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DD1154" w:rsidRDefault="00E13E6B" w:rsidP="00531D1E">
      <w:pPr>
        <w:ind w:left="2835" w:right="1843" w:hanging="992"/>
        <w:jc w:val="both"/>
        <w:rPr>
          <w:rFonts w:ascii="Tahoma" w:hAnsi="Tahoma" w:cs="Tahoma"/>
          <w:i/>
          <w:sz w:val="20"/>
          <w:szCs w:val="20"/>
        </w:rPr>
      </w:pPr>
      <w:r w:rsidRPr="00DD1154">
        <w:rPr>
          <w:rFonts w:ascii="Tahoma" w:hAnsi="Tahoma" w:cs="Tahoma"/>
          <w:b/>
          <w:i/>
          <w:sz w:val="20"/>
          <w:szCs w:val="20"/>
        </w:rPr>
        <w:t xml:space="preserve">Sumilla: </w:t>
      </w:r>
      <w:r w:rsidR="00635F2E" w:rsidRPr="00DD1154">
        <w:rPr>
          <w:rFonts w:ascii="Tahoma" w:hAnsi="Tahoma" w:cs="Tahoma"/>
          <w:b/>
          <w:i/>
          <w:sz w:val="20"/>
          <w:szCs w:val="20"/>
        </w:rPr>
        <w:t>“</w:t>
      </w:r>
      <w:r w:rsidR="00FF6B17" w:rsidRPr="00DD1154">
        <w:rPr>
          <w:rFonts w:ascii="Tahoma" w:hAnsi="Tahoma" w:cs="Tahoma"/>
          <w:i/>
          <w:sz w:val="20"/>
          <w:szCs w:val="20"/>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w:t>
      </w:r>
      <w:r w:rsidR="009B3C77">
        <w:rPr>
          <w:rFonts w:ascii="Tahoma" w:hAnsi="Tahoma" w:cs="Tahoma"/>
          <w:i/>
          <w:sz w:val="20"/>
          <w:szCs w:val="20"/>
        </w:rPr>
        <w:t>ausal atribuible al Contratista</w:t>
      </w:r>
      <w:r w:rsidR="00635F2E" w:rsidRPr="00DD1154">
        <w:rPr>
          <w:rFonts w:ascii="Tahoma" w:hAnsi="Tahoma" w:cs="Tahoma"/>
          <w:i/>
          <w:sz w:val="20"/>
          <w:szCs w:val="20"/>
        </w:rPr>
        <w:t>”.</w:t>
      </w:r>
    </w:p>
    <w:p w:rsidR="00E13E6B" w:rsidRPr="00DD1154" w:rsidRDefault="00E13E6B" w:rsidP="00E13E6B">
      <w:pPr>
        <w:ind w:left="2268" w:right="1843"/>
        <w:jc w:val="both"/>
        <w:rPr>
          <w:rFonts w:ascii="Tahoma" w:hAnsi="Tahoma" w:cs="Tahoma"/>
          <w:b/>
          <w:i/>
          <w:sz w:val="20"/>
          <w:szCs w:val="20"/>
          <w:highlight w:val="yellow"/>
        </w:rPr>
      </w:pPr>
    </w:p>
    <w:p w:rsidR="00E13E6B" w:rsidRPr="00DD1154" w:rsidRDefault="00E13E6B" w:rsidP="00E13E6B">
      <w:pPr>
        <w:pStyle w:val="Textoindependiente3"/>
        <w:ind w:left="4956" w:firstLine="708"/>
        <w:jc w:val="both"/>
        <w:rPr>
          <w:rFonts w:ascii="Tahoma" w:hAnsi="Tahoma" w:cs="Tahoma"/>
        </w:rPr>
      </w:pPr>
      <w:r w:rsidRPr="00DD1154">
        <w:rPr>
          <w:rFonts w:ascii="Tahoma" w:hAnsi="Tahoma" w:cs="Tahoma"/>
        </w:rPr>
        <w:t xml:space="preserve">Lima, </w:t>
      </w:r>
      <w:r w:rsidR="00E26FF2">
        <w:rPr>
          <w:rFonts w:ascii="Tahoma" w:hAnsi="Tahoma" w:cs="Tahoma"/>
        </w:rPr>
        <w:t>17 de Mayo de 2011</w:t>
      </w:r>
    </w:p>
    <w:p w:rsidR="00E13E6B" w:rsidRPr="00DD1154" w:rsidRDefault="00E13E6B" w:rsidP="00E13E6B">
      <w:pPr>
        <w:pStyle w:val="Textoindependiente3"/>
        <w:jc w:val="both"/>
        <w:rPr>
          <w:rFonts w:ascii="Tahoma" w:hAnsi="Tahoma" w:cs="Tahoma"/>
          <w:b w:val="0"/>
          <w:lang w:val="es-ES"/>
        </w:rPr>
      </w:pPr>
    </w:p>
    <w:p w:rsidR="00E13E6B" w:rsidRPr="00DD1154" w:rsidRDefault="00E13E6B" w:rsidP="00E13E6B">
      <w:pPr>
        <w:ind w:firstLine="708"/>
        <w:jc w:val="both"/>
        <w:rPr>
          <w:rFonts w:ascii="Tahoma" w:hAnsi="Tahoma" w:cs="Tahoma"/>
          <w:sz w:val="20"/>
          <w:szCs w:val="20"/>
        </w:rPr>
      </w:pPr>
      <w:r w:rsidRPr="00DD1154">
        <w:rPr>
          <w:rFonts w:ascii="Tahoma" w:hAnsi="Tahoma" w:cs="Tahoma"/>
          <w:b/>
          <w:sz w:val="20"/>
          <w:szCs w:val="20"/>
        </w:rPr>
        <w:t>VISTO,</w:t>
      </w:r>
      <w:r w:rsidRPr="00DD1154">
        <w:rPr>
          <w:rFonts w:ascii="Tahoma" w:hAnsi="Tahoma" w:cs="Tahoma"/>
          <w:sz w:val="20"/>
          <w:szCs w:val="20"/>
        </w:rPr>
        <w:t xml:space="preserve"> en sesión de fecha </w:t>
      </w:r>
      <w:r w:rsidR="00DD1154">
        <w:rPr>
          <w:rFonts w:ascii="Tahoma" w:hAnsi="Tahoma" w:cs="Tahoma"/>
          <w:sz w:val="20"/>
          <w:szCs w:val="20"/>
        </w:rPr>
        <w:t>16 de mayo</w:t>
      </w:r>
      <w:r w:rsidR="00D43251" w:rsidRPr="00DD1154">
        <w:rPr>
          <w:rFonts w:ascii="Tahoma" w:hAnsi="Tahoma" w:cs="Tahoma"/>
          <w:sz w:val="20"/>
          <w:szCs w:val="20"/>
        </w:rPr>
        <w:t xml:space="preserve"> </w:t>
      </w:r>
      <w:r w:rsidR="00531D1E" w:rsidRPr="00DD1154">
        <w:rPr>
          <w:rFonts w:ascii="Tahoma" w:hAnsi="Tahoma" w:cs="Tahoma"/>
          <w:sz w:val="20"/>
          <w:szCs w:val="20"/>
        </w:rPr>
        <w:t>de 2011</w:t>
      </w:r>
      <w:r w:rsidRPr="00DD1154">
        <w:rPr>
          <w:rFonts w:ascii="Tahoma" w:hAnsi="Tahoma" w:cs="Tahoma"/>
          <w:sz w:val="20"/>
          <w:szCs w:val="20"/>
        </w:rPr>
        <w:t xml:space="preserve"> de la </w:t>
      </w:r>
      <w:r w:rsidR="001776B6" w:rsidRPr="00DD1154">
        <w:rPr>
          <w:rFonts w:ascii="Tahoma" w:hAnsi="Tahoma" w:cs="Tahoma"/>
          <w:sz w:val="20"/>
          <w:szCs w:val="20"/>
        </w:rPr>
        <w:t>Primera</w:t>
      </w:r>
      <w:r w:rsidRPr="00DD1154">
        <w:rPr>
          <w:rFonts w:ascii="Tahoma" w:hAnsi="Tahoma" w:cs="Tahoma"/>
          <w:sz w:val="20"/>
          <w:szCs w:val="20"/>
        </w:rPr>
        <w:t xml:space="preserve"> Sala del Tribunal de Contrataciones del Estado el Expediente № </w:t>
      </w:r>
      <w:r w:rsidR="00DD1154">
        <w:rPr>
          <w:rFonts w:ascii="Tahoma" w:hAnsi="Tahoma" w:cs="Tahoma"/>
          <w:sz w:val="20"/>
          <w:szCs w:val="20"/>
        </w:rPr>
        <w:t>1041</w:t>
      </w:r>
      <w:r w:rsidR="00531D1E" w:rsidRPr="00DD1154">
        <w:rPr>
          <w:rFonts w:ascii="Tahoma" w:hAnsi="Tahoma" w:cs="Tahoma"/>
          <w:sz w:val="20"/>
          <w:szCs w:val="20"/>
        </w:rPr>
        <w:t>/20</w:t>
      </w:r>
      <w:r w:rsidR="00222218" w:rsidRPr="00DD1154">
        <w:rPr>
          <w:rFonts w:ascii="Tahoma" w:hAnsi="Tahoma" w:cs="Tahoma"/>
          <w:sz w:val="20"/>
          <w:szCs w:val="20"/>
        </w:rPr>
        <w:t>10</w:t>
      </w:r>
      <w:r w:rsidRPr="00DD1154">
        <w:rPr>
          <w:rFonts w:ascii="Tahoma" w:hAnsi="Tahoma" w:cs="Tahoma"/>
          <w:sz w:val="20"/>
          <w:szCs w:val="20"/>
        </w:rPr>
        <w:t>.TC, sobre procedimiento administrativo sancionador contra</w:t>
      </w:r>
      <w:r w:rsidR="00140241" w:rsidRPr="00DD1154">
        <w:rPr>
          <w:rFonts w:ascii="Tahoma" w:hAnsi="Tahoma" w:cs="Tahoma"/>
          <w:sz w:val="20"/>
          <w:szCs w:val="20"/>
        </w:rPr>
        <w:t xml:space="preserve"> </w:t>
      </w:r>
      <w:r w:rsidR="00D43251" w:rsidRPr="00DD1154">
        <w:rPr>
          <w:rFonts w:ascii="Tahoma" w:hAnsi="Tahoma" w:cs="Tahoma"/>
          <w:sz w:val="20"/>
          <w:szCs w:val="20"/>
        </w:rPr>
        <w:t xml:space="preserve">la empresa </w:t>
      </w:r>
      <w:r w:rsidR="008422E3" w:rsidRPr="008422E3">
        <w:rPr>
          <w:rFonts w:ascii="Tahoma" w:hAnsi="Tahoma" w:cs="Tahoma"/>
          <w:sz w:val="20"/>
          <w:szCs w:val="20"/>
        </w:rPr>
        <w:t>GRUPO TECNOLOGIES S.A.</w:t>
      </w:r>
      <w:r w:rsidR="00D43251" w:rsidRPr="00DD1154">
        <w:rPr>
          <w:rFonts w:ascii="Tahoma" w:hAnsi="Tahoma" w:cs="Tahoma"/>
          <w:sz w:val="20"/>
          <w:szCs w:val="20"/>
        </w:rPr>
        <w:t xml:space="preserve"> </w:t>
      </w:r>
      <w:r w:rsidRPr="00DD1154">
        <w:rPr>
          <w:rFonts w:ascii="Tahoma" w:hAnsi="Tahoma" w:cs="Tahoma"/>
          <w:sz w:val="20"/>
          <w:szCs w:val="20"/>
        </w:rPr>
        <w:t xml:space="preserve">por supuesta responsabilidad en la resolución </w:t>
      </w:r>
      <w:r w:rsidR="008422E3">
        <w:rPr>
          <w:rFonts w:ascii="Tahoma" w:hAnsi="Tahoma" w:cs="Tahoma"/>
          <w:sz w:val="20"/>
          <w:szCs w:val="20"/>
        </w:rPr>
        <w:t>de contrato</w:t>
      </w:r>
      <w:r w:rsidR="00214D5E" w:rsidRPr="00DD1154">
        <w:rPr>
          <w:rFonts w:ascii="Tahoma" w:hAnsi="Tahoma" w:cs="Tahoma"/>
          <w:sz w:val="20"/>
          <w:szCs w:val="20"/>
        </w:rPr>
        <w:t xml:space="preserve"> </w:t>
      </w:r>
      <w:r w:rsidR="00822C2F" w:rsidRPr="00DD1154">
        <w:rPr>
          <w:rFonts w:ascii="Tahoma" w:hAnsi="Tahoma" w:cs="Tahoma"/>
          <w:sz w:val="20"/>
          <w:szCs w:val="20"/>
        </w:rPr>
        <w:t xml:space="preserve">por causa atribuible a </w:t>
      </w:r>
      <w:r w:rsidR="00214D5E" w:rsidRPr="00DD1154">
        <w:rPr>
          <w:rFonts w:ascii="Tahoma" w:hAnsi="Tahoma" w:cs="Tahoma"/>
          <w:sz w:val="20"/>
          <w:szCs w:val="20"/>
        </w:rPr>
        <w:t>él</w:t>
      </w:r>
      <w:r w:rsidR="00466DC8" w:rsidRPr="00DD1154">
        <w:rPr>
          <w:rFonts w:ascii="Tahoma" w:hAnsi="Tahoma" w:cs="Tahoma"/>
          <w:sz w:val="20"/>
          <w:szCs w:val="20"/>
        </w:rPr>
        <w:t>, derivada</w:t>
      </w:r>
      <w:r w:rsidR="000B0A8A" w:rsidRPr="00DD1154">
        <w:rPr>
          <w:rFonts w:ascii="Tahoma" w:hAnsi="Tahoma" w:cs="Tahoma"/>
          <w:sz w:val="20"/>
          <w:szCs w:val="20"/>
        </w:rPr>
        <w:t xml:space="preserve"> de la</w:t>
      </w:r>
      <w:r w:rsidRPr="00DD1154">
        <w:rPr>
          <w:rFonts w:ascii="Tahoma" w:hAnsi="Tahoma" w:cs="Tahoma"/>
          <w:sz w:val="20"/>
          <w:szCs w:val="20"/>
        </w:rPr>
        <w:t xml:space="preserve"> </w:t>
      </w:r>
      <w:r w:rsidR="008422E3" w:rsidRPr="008422E3">
        <w:rPr>
          <w:rFonts w:ascii="Tahoma" w:hAnsi="Tahoma" w:cs="Tahoma"/>
          <w:sz w:val="20"/>
          <w:szCs w:val="20"/>
        </w:rPr>
        <w:t>Adjudicación de Menor Cuantía № 041-2009-DIRESC</w:t>
      </w:r>
      <w:r w:rsidR="00D43251" w:rsidRPr="00DD1154">
        <w:rPr>
          <w:rFonts w:ascii="Tahoma" w:hAnsi="Tahoma" w:cs="Tahoma"/>
          <w:sz w:val="20"/>
          <w:szCs w:val="20"/>
        </w:rPr>
        <w:t xml:space="preserve">, </w:t>
      </w:r>
      <w:r w:rsidR="008422E3">
        <w:rPr>
          <w:rFonts w:ascii="Tahoma" w:hAnsi="Tahoma" w:cs="Tahoma"/>
          <w:sz w:val="20"/>
          <w:szCs w:val="20"/>
        </w:rPr>
        <w:t>primera</w:t>
      </w:r>
      <w:r w:rsidR="00D43251" w:rsidRPr="00DD1154">
        <w:rPr>
          <w:rFonts w:ascii="Tahoma" w:hAnsi="Tahoma" w:cs="Tahoma"/>
          <w:sz w:val="20"/>
          <w:szCs w:val="20"/>
        </w:rPr>
        <w:t xml:space="preserve"> convocatoria</w:t>
      </w:r>
      <w:r w:rsidRPr="00DD1154">
        <w:rPr>
          <w:rFonts w:ascii="Tahoma" w:hAnsi="Tahoma" w:cs="Tahoma"/>
          <w:sz w:val="20"/>
          <w:szCs w:val="20"/>
        </w:rPr>
        <w:t xml:space="preserve">, </w:t>
      </w:r>
      <w:r w:rsidR="00D43251" w:rsidRPr="00DD1154">
        <w:rPr>
          <w:rFonts w:ascii="Tahoma" w:hAnsi="Tahoma" w:cs="Tahoma"/>
          <w:sz w:val="20"/>
          <w:szCs w:val="20"/>
        </w:rPr>
        <w:t xml:space="preserve">realizada por </w:t>
      </w:r>
      <w:r w:rsidR="008422E3" w:rsidRPr="008422E3">
        <w:rPr>
          <w:rFonts w:ascii="Tahoma" w:hAnsi="Tahoma" w:cs="Tahoma"/>
          <w:sz w:val="20"/>
          <w:szCs w:val="20"/>
        </w:rPr>
        <w:t>la Dirección Regional de Salud de Cajamarca</w:t>
      </w:r>
      <w:r w:rsidRPr="00DD1154">
        <w:rPr>
          <w:rFonts w:ascii="Tahoma" w:hAnsi="Tahoma" w:cs="Tahoma"/>
          <w:sz w:val="20"/>
          <w:szCs w:val="20"/>
        </w:rPr>
        <w:t>, para</w:t>
      </w:r>
      <w:r w:rsidR="00903A92" w:rsidRPr="00DD1154">
        <w:rPr>
          <w:rFonts w:ascii="Tahoma" w:hAnsi="Tahoma" w:cs="Tahoma"/>
          <w:sz w:val="20"/>
          <w:szCs w:val="20"/>
        </w:rPr>
        <w:t xml:space="preserve"> </w:t>
      </w:r>
      <w:r w:rsidR="00D43251" w:rsidRPr="00DD1154">
        <w:rPr>
          <w:rFonts w:ascii="Tahoma" w:hAnsi="Tahoma" w:cs="Tahoma"/>
          <w:sz w:val="20"/>
          <w:szCs w:val="20"/>
        </w:rPr>
        <w:t xml:space="preserve">la </w:t>
      </w:r>
      <w:r w:rsidR="008422E3" w:rsidRPr="008422E3">
        <w:rPr>
          <w:rFonts w:ascii="Tahoma" w:hAnsi="Tahoma" w:cs="Tahoma"/>
          <w:sz w:val="20"/>
          <w:szCs w:val="20"/>
        </w:rPr>
        <w:t>Adquisición de computadoras para la Sub-regiones de Salud de Jaén y Cajamarca”</w:t>
      </w:r>
      <w:r w:rsidRPr="00DD1154">
        <w:rPr>
          <w:rFonts w:ascii="Tahoma" w:hAnsi="Tahoma" w:cs="Tahoma"/>
          <w:sz w:val="20"/>
          <w:szCs w:val="20"/>
        </w:rPr>
        <w:t xml:space="preserve">, y; atendiendo a los siguientes:  </w:t>
      </w:r>
    </w:p>
    <w:p w:rsidR="00E13E6B" w:rsidRPr="00DD1154" w:rsidRDefault="00E13E6B" w:rsidP="00E13E6B">
      <w:pPr>
        <w:ind w:right="45"/>
        <w:jc w:val="both"/>
        <w:rPr>
          <w:rFonts w:ascii="Tahoma" w:hAnsi="Tahoma" w:cs="Tahoma"/>
          <w:b/>
          <w:sz w:val="20"/>
          <w:szCs w:val="20"/>
        </w:rPr>
      </w:pPr>
    </w:p>
    <w:p w:rsidR="00E13E6B" w:rsidRPr="00DD1154" w:rsidRDefault="00E13E6B" w:rsidP="00E13E6B">
      <w:pPr>
        <w:ind w:firstLine="567"/>
        <w:jc w:val="both"/>
        <w:rPr>
          <w:rFonts w:ascii="Tahoma" w:hAnsi="Tahoma" w:cs="Tahoma"/>
          <w:b/>
          <w:sz w:val="20"/>
          <w:szCs w:val="20"/>
        </w:rPr>
      </w:pPr>
      <w:r w:rsidRPr="00DD1154">
        <w:rPr>
          <w:rFonts w:ascii="Tahoma" w:hAnsi="Tahoma" w:cs="Tahoma"/>
          <w:b/>
          <w:sz w:val="20"/>
          <w:szCs w:val="20"/>
        </w:rPr>
        <w:t>ANTECEDENTES:</w:t>
      </w:r>
    </w:p>
    <w:p w:rsidR="00E13E6B" w:rsidRPr="00DD1154" w:rsidRDefault="00E13E6B" w:rsidP="00E13E6B">
      <w:pPr>
        <w:ind w:left="426"/>
        <w:jc w:val="both"/>
        <w:rPr>
          <w:rFonts w:ascii="Tahoma" w:hAnsi="Tahoma" w:cs="Tahoma"/>
          <w:b/>
          <w:bCs/>
          <w:shadow/>
          <w:sz w:val="20"/>
          <w:szCs w:val="20"/>
        </w:rPr>
      </w:pPr>
    </w:p>
    <w:p w:rsidR="00DD1154" w:rsidRPr="00DD1154" w:rsidRDefault="00DD1154" w:rsidP="00DD1154">
      <w:pPr>
        <w:numPr>
          <w:ilvl w:val="0"/>
          <w:numId w:val="28"/>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El 21 de octubre de 2009, la Dirección Regional de Salud de Cajamarca, en adelante la Entidad, convocó el proceso de selección de Adjudicación Directa Pública № 12-2009-DIREC, para la “Adquisición de computadoras para la Sub-regiones de Salud de Jaén y Cajamarca”, por un Valor Referencial de S/. 287 752.50 (Doscientos ochenta y siete mil setecientos cincuenta y dos con 50/100 nuevos soles).</w:t>
      </w:r>
    </w:p>
    <w:p w:rsidR="00DD1154" w:rsidRPr="00DD1154" w:rsidRDefault="00DD1154" w:rsidP="00DD1154">
      <w:pPr>
        <w:ind w:left="540"/>
        <w:rPr>
          <w:rFonts w:ascii="Tahoma" w:hAnsi="Tahoma" w:cs="Tahoma"/>
          <w:sz w:val="20"/>
          <w:szCs w:val="20"/>
          <w:lang w:val="es-PE"/>
        </w:rPr>
      </w:pPr>
    </w:p>
    <w:p w:rsidR="00DD1154" w:rsidRPr="00DD1154" w:rsidRDefault="00DD1154" w:rsidP="00DD1154">
      <w:pPr>
        <w:numPr>
          <w:ilvl w:val="0"/>
          <w:numId w:val="28"/>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Con fecha 04 de noviembre de 2009, se realizó la evaluación técnica y económica de las propuestas presentadas. No habiendo cumplido con presentar los documentos establecidos en las Bases, el Comité Especial procedió a descalificar al único postor y declarar desierto el proceso.</w:t>
      </w:r>
    </w:p>
    <w:p w:rsidR="00DD1154" w:rsidRPr="00DD1154" w:rsidRDefault="00DD1154" w:rsidP="00DD1154">
      <w:pPr>
        <w:pStyle w:val="Prrafodelista"/>
        <w:rPr>
          <w:rFonts w:ascii="Tahoma" w:hAnsi="Tahoma" w:cs="Tahoma"/>
          <w:lang w:val="es-PE"/>
        </w:rPr>
      </w:pPr>
    </w:p>
    <w:p w:rsidR="00DD1154" w:rsidRPr="00DD1154" w:rsidRDefault="00DD1154" w:rsidP="00DD1154">
      <w:pPr>
        <w:numPr>
          <w:ilvl w:val="0"/>
          <w:numId w:val="28"/>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Como resultado de la declaratoria de desierto del proceso antes mencionado, la Entidad convocó el proceso de selección por Adjudicación de Menor Cuantía № 041-2009-DIRESC, para la “Adquisición de computadoras para las subregiones de salud de Jaén y Cajamarca”, por un valor referencial ascendente a la suma de S/. 287 752.50 (Doscientos ochenta y siete mil setecientos cincuenta y dos con 50/100 nuevos soles), incluido los impuestos de Ley.</w:t>
      </w:r>
    </w:p>
    <w:p w:rsidR="00DD1154" w:rsidRPr="00DD1154" w:rsidRDefault="00DD1154" w:rsidP="00DD1154">
      <w:pPr>
        <w:pStyle w:val="Prrafodelista"/>
        <w:rPr>
          <w:rFonts w:ascii="Tahoma" w:hAnsi="Tahoma" w:cs="Tahoma"/>
          <w:lang w:val="es-PE"/>
        </w:rPr>
      </w:pPr>
    </w:p>
    <w:p w:rsidR="00DD1154" w:rsidRPr="00DD1154" w:rsidRDefault="00DD1154" w:rsidP="00DD1154">
      <w:pPr>
        <w:numPr>
          <w:ilvl w:val="0"/>
          <w:numId w:val="28"/>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Con fecha 25 de noviembre de 2009, el Comité Especial otorgó la Buena Pro a la empresa GRUPO TECNOLOGIES S.A., por su oferta económica equivalente a S/. 287 752.50.</w:t>
      </w:r>
    </w:p>
    <w:p w:rsidR="00DD1154" w:rsidRPr="00DD1154" w:rsidRDefault="00DD1154" w:rsidP="00DD1154">
      <w:pPr>
        <w:pStyle w:val="Prrafodelista"/>
        <w:rPr>
          <w:rFonts w:ascii="Tahoma" w:hAnsi="Tahoma" w:cs="Tahoma"/>
        </w:rPr>
      </w:pPr>
    </w:p>
    <w:p w:rsidR="00DD1154" w:rsidRPr="00DD1154" w:rsidRDefault="00DD1154" w:rsidP="00DD1154">
      <w:pPr>
        <w:numPr>
          <w:ilvl w:val="0"/>
          <w:numId w:val="28"/>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Con fecha 29 de diciembre de 2009, la Entidad remitió al Contratista vía fax las órdenes de compra derivadas del presente proceso de selección.</w:t>
      </w:r>
    </w:p>
    <w:p w:rsidR="00DD1154" w:rsidRPr="00DD1154" w:rsidRDefault="00DD1154" w:rsidP="00DD1154">
      <w:pPr>
        <w:pStyle w:val="Prrafodelista"/>
        <w:rPr>
          <w:rFonts w:ascii="Tahoma" w:hAnsi="Tahoma" w:cs="Tahoma"/>
          <w:lang w:val="es-PE"/>
        </w:rPr>
      </w:pPr>
    </w:p>
    <w:p w:rsidR="00DD1154" w:rsidRPr="00DD1154" w:rsidRDefault="00DD1154" w:rsidP="00DD1154">
      <w:pPr>
        <w:numPr>
          <w:ilvl w:val="0"/>
          <w:numId w:val="28"/>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lastRenderedPageBreak/>
        <w:t>Mediante Carta de fecha 29 de diciembre de 2009, remitida vía fax, el Contratista comunicó a la Entidad que Hewlett Packard, fabricante de los equipos ofertados para la AMC № 041-2009-DIRECS, les comunicó que por política corporativa todo su personal se encontraba haciendo uso de su periodo vacacional hasta la primera semana de Enero de 2010, por lo que todas las órdenes de compra remitidas no serían atendidas durante dicho periodo. En ese sentido, el Contratista solicitó a la Entidad le otorgue una ampliación de plazo de 20 (veinte) días calendario para dar cumplimiento de sus obligaciones.</w:t>
      </w:r>
    </w:p>
    <w:p w:rsidR="00DD1154" w:rsidRPr="00DD1154" w:rsidRDefault="00DD1154" w:rsidP="00DD1154">
      <w:pPr>
        <w:pStyle w:val="Prrafodelista"/>
        <w:rPr>
          <w:rFonts w:ascii="Tahoma" w:hAnsi="Tahoma" w:cs="Tahoma"/>
          <w:lang w:val="es-PE"/>
        </w:rPr>
      </w:pPr>
    </w:p>
    <w:p w:rsidR="00DD1154" w:rsidRPr="00DD1154" w:rsidRDefault="00DD1154" w:rsidP="00DD1154">
      <w:pPr>
        <w:numPr>
          <w:ilvl w:val="0"/>
          <w:numId w:val="28"/>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A través de la Carta de fecha 11 de enero de 2010, remitida vía fax, el Contratista informó a la Entidad que el modelo ofertado HP Compaq dc-5800 SFF, ha sido reemplazado por el modelo HP 6000 Pro MT, el que guarda características superiores al modelo anteriormente mencionado, por lo que le solicitó le confirme la aceptación del cambio al nuevo modelo.</w:t>
      </w:r>
    </w:p>
    <w:p w:rsidR="00DD1154" w:rsidRPr="00DD1154" w:rsidRDefault="00DD1154" w:rsidP="00DD1154">
      <w:pPr>
        <w:pStyle w:val="Prrafodelista"/>
        <w:rPr>
          <w:rFonts w:ascii="Tahoma" w:hAnsi="Tahoma" w:cs="Tahoma"/>
          <w:lang w:val="es-PE"/>
        </w:rPr>
      </w:pPr>
    </w:p>
    <w:p w:rsidR="00DD1154" w:rsidRPr="00DD1154" w:rsidRDefault="00DD1154" w:rsidP="00DD1154">
      <w:pPr>
        <w:numPr>
          <w:ilvl w:val="0"/>
          <w:numId w:val="28"/>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Mediante Oficio № 0041-2010-GR.CAJ/DRS-OEA-OL del 04 de febrero de 2010, notificado el mismo día, mes y año, la Entidad envió al Contratista los 03 ejemplares originales del Contrato № 033-2009-DIRESC correspondiente a la Adjudicación de Menor Cuantía № 041-2009-DIRESC para su firma respectiva, señalándole que debe hacer la devolución de los mismos hasta el día 19 de dicho mes.</w:t>
      </w:r>
    </w:p>
    <w:p w:rsidR="00DD1154" w:rsidRPr="00DD1154" w:rsidRDefault="00DD1154" w:rsidP="00DD1154">
      <w:pPr>
        <w:pStyle w:val="Prrafodelista"/>
        <w:rPr>
          <w:rFonts w:ascii="Tahoma" w:hAnsi="Tahoma" w:cs="Tahoma"/>
          <w:highlight w:val="yellow"/>
          <w:lang w:val="es-PE"/>
        </w:rPr>
      </w:pPr>
    </w:p>
    <w:p w:rsidR="00DD1154" w:rsidRPr="00DD1154" w:rsidRDefault="00DD1154" w:rsidP="00DD1154">
      <w:pPr>
        <w:numPr>
          <w:ilvl w:val="0"/>
          <w:numId w:val="28"/>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A través de la Carta de fecha 09 de febrero de 2010, recepcionada el 12 de febrero del mismo año, el Contratista remitió a la Entidad los 3 juegos del Contrato № 033-2009-DIRESC debidamente suscritos.</w:t>
      </w:r>
    </w:p>
    <w:p w:rsidR="00DD1154" w:rsidRPr="00DD1154" w:rsidRDefault="00DD1154" w:rsidP="00DD1154">
      <w:pPr>
        <w:pStyle w:val="Prrafodelista"/>
        <w:rPr>
          <w:rFonts w:ascii="Tahoma" w:hAnsi="Tahoma" w:cs="Tahoma"/>
          <w:lang w:val="es-PE"/>
        </w:rPr>
      </w:pPr>
    </w:p>
    <w:p w:rsidR="00DD1154" w:rsidRPr="00DD1154" w:rsidRDefault="00DD1154" w:rsidP="00DD1154">
      <w:pPr>
        <w:numPr>
          <w:ilvl w:val="0"/>
          <w:numId w:val="28"/>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Mediante Carta presentada el 01 de marzo de 2010, el Contratista remitió  la documentación enviada anteriormente vía fax: (i) Carta sobre solicitud de ampliación de plazo de fecha 29 de diciembre de 2009 y (ii) Carta sobre aprobación de cambio de modelo de equipo de fecha 11 de enero de 2010, entre otros.</w:t>
      </w:r>
    </w:p>
    <w:p w:rsidR="00DD1154" w:rsidRPr="00DD1154" w:rsidRDefault="00DD1154" w:rsidP="00952222">
      <w:pPr>
        <w:jc w:val="both"/>
        <w:rPr>
          <w:rFonts w:ascii="Tahoma" w:hAnsi="Tahoma" w:cs="Tahoma"/>
          <w:sz w:val="20"/>
          <w:szCs w:val="20"/>
          <w:lang w:val="es-PE"/>
        </w:rPr>
      </w:pPr>
    </w:p>
    <w:p w:rsidR="00DD1154" w:rsidRPr="00DD1154" w:rsidRDefault="00DD1154" w:rsidP="00952222">
      <w:pPr>
        <w:ind w:left="540"/>
        <w:jc w:val="both"/>
        <w:rPr>
          <w:rFonts w:ascii="Tahoma" w:hAnsi="Tahoma" w:cs="Tahoma"/>
          <w:sz w:val="20"/>
          <w:szCs w:val="20"/>
          <w:lang w:val="es-PE"/>
        </w:rPr>
      </w:pPr>
      <w:r w:rsidRPr="00DD1154">
        <w:rPr>
          <w:rFonts w:ascii="Tahoma" w:hAnsi="Tahoma" w:cs="Tahoma"/>
          <w:sz w:val="20"/>
          <w:szCs w:val="20"/>
          <w:lang w:val="es-PE"/>
        </w:rPr>
        <w:t>Asimismo, le indicó que procedió a aceptar las órdenes de compra emitidas por las direcciones de Chota y Jaén, y realizar la facturación de dichas órdenes con la intención que la Entidad no se vea perjudicada y pueda ejecutar sus partidas presupuestales.</w:t>
      </w:r>
    </w:p>
    <w:p w:rsidR="00DD1154" w:rsidRPr="00DD1154" w:rsidRDefault="00DD1154" w:rsidP="00DD1154">
      <w:pPr>
        <w:pStyle w:val="Prrafodelista"/>
        <w:rPr>
          <w:rFonts w:ascii="Tahoma" w:hAnsi="Tahoma" w:cs="Tahoma"/>
          <w:lang w:val="es-PE"/>
        </w:rPr>
      </w:pPr>
    </w:p>
    <w:p w:rsidR="00DD1154" w:rsidRPr="00DD1154" w:rsidRDefault="00DD1154" w:rsidP="00DD1154">
      <w:pPr>
        <w:numPr>
          <w:ilvl w:val="0"/>
          <w:numId w:val="28"/>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Mediante Oficio № 028-2010-GR-CAJ-DRS-CAJ/OEA-OL del 04 de marzo de 2010, la Dirección de Logística de la Entidad, informó a la Dirección General de la Entidad, que a dicha fecha recepcionó la respuesta de las Direcciones Sub-regionales de Salud de Chota y Jaén por medio de las cuales se concluyó que el Contratista ha incumplido con la entrega de los bienes adjudicados, es decir ha incumplido en forma total con la ejecución de aquel.</w:t>
      </w:r>
    </w:p>
    <w:p w:rsidR="00DD1154" w:rsidRPr="00DD1154" w:rsidRDefault="00DD1154" w:rsidP="00DD1154">
      <w:pPr>
        <w:ind w:left="540"/>
        <w:rPr>
          <w:rFonts w:ascii="Tahoma" w:hAnsi="Tahoma" w:cs="Tahoma"/>
          <w:sz w:val="20"/>
          <w:szCs w:val="20"/>
          <w:lang w:val="es-PE"/>
        </w:rPr>
      </w:pPr>
    </w:p>
    <w:p w:rsidR="00DD1154" w:rsidRPr="00DD1154" w:rsidRDefault="00DD1154" w:rsidP="00952222">
      <w:pPr>
        <w:tabs>
          <w:tab w:val="num" w:pos="540"/>
        </w:tabs>
        <w:ind w:left="540"/>
        <w:jc w:val="both"/>
        <w:rPr>
          <w:rFonts w:ascii="Tahoma" w:hAnsi="Tahoma" w:cs="Tahoma"/>
          <w:sz w:val="20"/>
          <w:szCs w:val="20"/>
          <w:lang w:val="es-PE"/>
        </w:rPr>
      </w:pPr>
      <w:r w:rsidRPr="00DD1154">
        <w:rPr>
          <w:rFonts w:ascii="Tahoma" w:hAnsi="Tahoma" w:cs="Tahoma"/>
          <w:sz w:val="20"/>
          <w:szCs w:val="20"/>
          <w:lang w:val="es-PE"/>
        </w:rPr>
        <w:t>Adicionalmente a ello, el Director de Logística de la Entidad señaló que el Contratista le había comunicado que aún no se había celebrado el contrato.</w:t>
      </w:r>
    </w:p>
    <w:p w:rsidR="00DD1154" w:rsidRPr="00DD1154" w:rsidRDefault="00DD1154" w:rsidP="00DD1154">
      <w:pPr>
        <w:ind w:left="540"/>
        <w:rPr>
          <w:rFonts w:ascii="Tahoma" w:hAnsi="Tahoma" w:cs="Tahoma"/>
          <w:sz w:val="20"/>
          <w:szCs w:val="20"/>
          <w:lang w:val="es-PE"/>
        </w:rPr>
      </w:pPr>
    </w:p>
    <w:p w:rsidR="00DD1154" w:rsidRPr="00DD1154" w:rsidRDefault="00DD1154" w:rsidP="00DD1154">
      <w:pPr>
        <w:numPr>
          <w:ilvl w:val="0"/>
          <w:numId w:val="28"/>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A través de Carta Notarial debidamente recepcionada el 23 de marzo de 2010, la Entidad comunicó al Contratista la resolución total del Contrato № 033-2009-DIRESC, ya que luego de la determinación de la penalidad por mora incurrida por este, se determinó que la misma supera el monto máximo del 10% del monto del Contrato.</w:t>
      </w:r>
    </w:p>
    <w:p w:rsidR="00DD1154" w:rsidRPr="00DD1154" w:rsidRDefault="00DD1154" w:rsidP="00DD1154">
      <w:pPr>
        <w:pStyle w:val="Prrafodelista"/>
        <w:rPr>
          <w:rFonts w:ascii="Tahoma" w:hAnsi="Tahoma" w:cs="Tahoma"/>
          <w:lang w:val="es-PE"/>
        </w:rPr>
      </w:pPr>
    </w:p>
    <w:p w:rsidR="00DD1154" w:rsidRPr="00DD1154" w:rsidRDefault="00DD1154" w:rsidP="00952222">
      <w:pPr>
        <w:tabs>
          <w:tab w:val="num" w:pos="540"/>
        </w:tabs>
        <w:ind w:left="540"/>
        <w:jc w:val="both"/>
        <w:rPr>
          <w:rFonts w:ascii="Tahoma" w:hAnsi="Tahoma" w:cs="Tahoma"/>
          <w:sz w:val="20"/>
          <w:szCs w:val="20"/>
          <w:lang w:val="es-PE"/>
        </w:rPr>
      </w:pPr>
      <w:r w:rsidRPr="00DD1154">
        <w:rPr>
          <w:rFonts w:ascii="Tahoma" w:hAnsi="Tahoma" w:cs="Tahoma"/>
          <w:sz w:val="20"/>
          <w:szCs w:val="20"/>
          <w:lang w:val="es-PE"/>
        </w:rPr>
        <w:lastRenderedPageBreak/>
        <w:t>En efecto, mediante Oficio № 079-2010-GR.CAJ/DRS-OEA-OL del 09 de marzo de 2010, la Oficina de Logística de la Entidad, determinó que respecto del Contrato Nº 033-2009-DIRESC la penalidad había superado el 10% del monto contractual, razón por la cual, mediante Resolución Regional Sectorial № 164-2010-GR-CAJ/DRS-AJ, el Director General del la Dirección Regional de Salud de Cajamarca determinó aprobar la resolución total del referido contrato.</w:t>
      </w:r>
    </w:p>
    <w:p w:rsidR="00DD1154" w:rsidRPr="00DD1154" w:rsidRDefault="00DD1154" w:rsidP="00DD1154">
      <w:pPr>
        <w:tabs>
          <w:tab w:val="num" w:pos="540"/>
        </w:tabs>
        <w:ind w:left="540"/>
        <w:rPr>
          <w:rFonts w:ascii="Tahoma" w:hAnsi="Tahoma" w:cs="Tahoma"/>
          <w:sz w:val="20"/>
          <w:szCs w:val="20"/>
          <w:lang w:val="es-PE"/>
        </w:rPr>
      </w:pPr>
    </w:p>
    <w:p w:rsidR="00DD1154" w:rsidRPr="00DD1154" w:rsidRDefault="00DD1154" w:rsidP="00DD1154">
      <w:pPr>
        <w:numPr>
          <w:ilvl w:val="0"/>
          <w:numId w:val="11"/>
        </w:numPr>
        <w:tabs>
          <w:tab w:val="clear" w:pos="596"/>
        </w:tabs>
        <w:ind w:left="567" w:hanging="567"/>
        <w:jc w:val="both"/>
        <w:rPr>
          <w:rFonts w:ascii="Tahoma" w:hAnsi="Tahoma" w:cs="Tahoma"/>
          <w:sz w:val="20"/>
          <w:szCs w:val="20"/>
        </w:rPr>
      </w:pPr>
      <w:r w:rsidRPr="00DD1154">
        <w:rPr>
          <w:rFonts w:ascii="Tahoma" w:hAnsi="Tahoma" w:cs="Tahoma"/>
          <w:sz w:val="20"/>
          <w:szCs w:val="20"/>
          <w:lang w:val="es-PE"/>
        </w:rPr>
        <w:t xml:space="preserve">Mediante Oficio № 1260-2010-GR-CAJ-DRSC-A.J. presentado el 08 de agosto de 2010, el Tribunal de Contrataciones del Estado, la Entidad puso en conocimiento del Tribunal de Contrataciones del Estado, en adelante el Tribunal, </w:t>
      </w:r>
      <w:r w:rsidRPr="00DD1154">
        <w:rPr>
          <w:rFonts w:ascii="Tahoma" w:hAnsi="Tahoma" w:cs="Tahoma"/>
          <w:sz w:val="20"/>
          <w:szCs w:val="20"/>
        </w:rPr>
        <w:t xml:space="preserve">la supuesta responsabilidad del Contratista en la resolución del Contrato № 033-2009-DIRESC, por causal atribuible a su parte, derivado del acotado proceso de selección, pese a haber sido requerida de acuerdo con la legislación vigente. </w:t>
      </w:r>
    </w:p>
    <w:p w:rsidR="00DD1154" w:rsidRPr="00DD1154" w:rsidRDefault="00DD1154" w:rsidP="00DD1154">
      <w:pPr>
        <w:ind w:left="540"/>
        <w:rPr>
          <w:rFonts w:ascii="Tahoma" w:hAnsi="Tahoma" w:cs="Tahoma"/>
          <w:sz w:val="20"/>
          <w:szCs w:val="20"/>
          <w:lang w:val="es-PE"/>
        </w:rPr>
      </w:pPr>
    </w:p>
    <w:p w:rsidR="00DD1154" w:rsidRPr="00DD1154" w:rsidRDefault="00DD1154" w:rsidP="00DD1154">
      <w:pPr>
        <w:numPr>
          <w:ilvl w:val="0"/>
          <w:numId w:val="11"/>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Mediante decreto de fecha 10 de agosto de 2010, previamente al inicio del procedimiento administrativo sancionador, el Tribunal requirió a la Entidad que remita, entre otros, el informe técnico legal sobre la procedencia y presunta responsabilidad del Contratista, la cartas notarial debidamente recepcionada y/o diligenciada mediante la cual le requirió al Contratista el cumplimiento de sus obligaciones, así también para que señale si la controversia ha sido sometida a proceso arbitral u otro mecanismo de solución de conflictos</w:t>
      </w:r>
      <w:r w:rsidRPr="00DD1154">
        <w:rPr>
          <w:rFonts w:ascii="Tahoma" w:hAnsi="Tahoma" w:cs="Tahoma"/>
          <w:bCs/>
          <w:sz w:val="20"/>
          <w:szCs w:val="20"/>
        </w:rPr>
        <w:t>;</w:t>
      </w:r>
      <w:r w:rsidRPr="00DD1154">
        <w:rPr>
          <w:rFonts w:ascii="Tahoma" w:hAnsi="Tahoma" w:cs="Tahoma"/>
          <w:bCs/>
          <w:sz w:val="20"/>
          <w:szCs w:val="20"/>
          <w:lang w:val="es-PE"/>
        </w:rPr>
        <w:t xml:space="preserve"> </w:t>
      </w:r>
      <w:r w:rsidRPr="00DD1154">
        <w:rPr>
          <w:rFonts w:ascii="Tahoma" w:hAnsi="Tahoma" w:cs="Tahoma"/>
          <w:bCs/>
          <w:sz w:val="20"/>
          <w:szCs w:val="20"/>
        </w:rPr>
        <w:t>documentación e información que obligatoriamente deberían ser presentados en diez (10) días hábiles, bajo responsabilidad.</w:t>
      </w:r>
    </w:p>
    <w:p w:rsidR="00DD1154" w:rsidRPr="00DD1154" w:rsidRDefault="00DD1154" w:rsidP="00DD1154">
      <w:pPr>
        <w:pStyle w:val="Prrafodelista"/>
        <w:rPr>
          <w:rFonts w:ascii="Tahoma" w:hAnsi="Tahoma" w:cs="Tahoma"/>
          <w:lang w:val="es-PE"/>
        </w:rPr>
      </w:pPr>
    </w:p>
    <w:p w:rsidR="00DD1154" w:rsidRPr="00DD1154" w:rsidRDefault="00DD1154" w:rsidP="00DD1154">
      <w:pPr>
        <w:numPr>
          <w:ilvl w:val="0"/>
          <w:numId w:val="11"/>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A través del Oficio 2186-2010-GR-CAJ-DRSC-A.J. presentado el 26 de noviembre de 2010, la Entidad manifestó que mediante Oficio Nº 2186-2010-GR-CAJ-DRSC-A.J. de fecha 23 de junio de 2010, cumplió con el informe técnico legal sobre la procedencia y responsabilidad del Contratista, así como los demás documentos solicitados mediante decreto de fecha 10 de agosto de 2010.</w:t>
      </w:r>
    </w:p>
    <w:p w:rsidR="00DD1154" w:rsidRPr="00DD1154" w:rsidRDefault="00DD1154" w:rsidP="00DD1154">
      <w:pPr>
        <w:pStyle w:val="Prrafodelista"/>
        <w:rPr>
          <w:rFonts w:ascii="Tahoma" w:hAnsi="Tahoma" w:cs="Tahoma"/>
          <w:lang w:val="es-PE"/>
        </w:rPr>
      </w:pPr>
    </w:p>
    <w:p w:rsidR="00DD1154" w:rsidRPr="00DD1154" w:rsidRDefault="00DD1154" w:rsidP="00DD1154">
      <w:pPr>
        <w:numPr>
          <w:ilvl w:val="0"/>
          <w:numId w:val="11"/>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 xml:space="preserve">Mediante decreto de fecha 01 de diciembre de 2010, </w:t>
      </w:r>
      <w:r w:rsidRPr="00DD1154">
        <w:rPr>
          <w:rFonts w:ascii="Tahoma" w:hAnsi="Tahoma" w:cs="Tahoma"/>
          <w:sz w:val="20"/>
          <w:szCs w:val="20"/>
        </w:rPr>
        <w:t>previa razón de Secretaría</w:t>
      </w:r>
      <w:r w:rsidRPr="00DD1154">
        <w:rPr>
          <w:rFonts w:ascii="Tahoma" w:hAnsi="Tahoma" w:cs="Tahoma"/>
          <w:sz w:val="20"/>
          <w:szCs w:val="20"/>
          <w:lang w:val="es-PE"/>
        </w:rPr>
        <w:t>, se requirió por última vez a la Entidad para que cumpla con remitir la documentación solicitada decreto de fecha 10 de agosto de 2010.</w:t>
      </w:r>
    </w:p>
    <w:p w:rsidR="00DD1154" w:rsidRPr="00DD1154" w:rsidRDefault="00DD1154" w:rsidP="00DD1154">
      <w:pPr>
        <w:pStyle w:val="Prrafodelista"/>
        <w:rPr>
          <w:rFonts w:ascii="Tahoma" w:hAnsi="Tahoma" w:cs="Tahoma"/>
        </w:rPr>
      </w:pPr>
    </w:p>
    <w:p w:rsidR="00DD1154" w:rsidRPr="00DD1154" w:rsidRDefault="00DD1154" w:rsidP="00DD1154">
      <w:pPr>
        <w:numPr>
          <w:ilvl w:val="0"/>
          <w:numId w:val="11"/>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rPr>
        <w:t>A través del decreto de fecha 07 de febrero de 2011, no habiendo cumplido la Entidad con remitir la información requerida, se hizo efectivo el apercibimiento de resolverse con la documentación obrante en autos y se remitió el expediente a la Primera Sala del Tribunal para que se pronuncie respecto al inicio de procedimiento administrativo sancionador contra el Contratista.</w:t>
      </w:r>
    </w:p>
    <w:p w:rsidR="00DD1154" w:rsidRPr="00DD1154" w:rsidRDefault="00DD1154" w:rsidP="00DD1154">
      <w:pPr>
        <w:pStyle w:val="Prrafodelista"/>
        <w:rPr>
          <w:rFonts w:ascii="Tahoma" w:hAnsi="Tahoma" w:cs="Tahoma"/>
        </w:rPr>
      </w:pPr>
    </w:p>
    <w:p w:rsidR="00DD1154" w:rsidRPr="00DD1154" w:rsidRDefault="00DD1154" w:rsidP="00DD1154">
      <w:pPr>
        <w:numPr>
          <w:ilvl w:val="0"/>
          <w:numId w:val="11"/>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rPr>
        <w:t xml:space="preserve">A través del Acuerdo № 127/2011.TC-S2 de fecha 28 de febrero de 2011, notificado el 02 de marzo del mismo año, el Tribunal acordó iniciar procedimiento administrativo sancionador contra el Contratista,  por su supuesta responsabilidad </w:t>
      </w:r>
      <w:r w:rsidRPr="00DD1154">
        <w:rPr>
          <w:rFonts w:ascii="Tahoma" w:hAnsi="Tahoma" w:cs="Tahoma"/>
          <w:sz w:val="20"/>
          <w:szCs w:val="20"/>
          <w:lang w:val="es-PE"/>
        </w:rPr>
        <w:t>la resolución del Contrato № 041-2009-DIRESC</w:t>
      </w:r>
      <w:r w:rsidRPr="00DD1154">
        <w:rPr>
          <w:rFonts w:ascii="Tahoma" w:hAnsi="Tahoma" w:cs="Tahoma"/>
          <w:sz w:val="20"/>
          <w:szCs w:val="20"/>
        </w:rPr>
        <w:t xml:space="preserve">, causal de sanción prevista en </w:t>
      </w:r>
      <w:r w:rsidRPr="00DD1154">
        <w:rPr>
          <w:rFonts w:ascii="Tahoma" w:hAnsi="Tahoma" w:cs="Tahoma"/>
          <w:bCs/>
          <w:sz w:val="20"/>
          <w:szCs w:val="20"/>
        </w:rPr>
        <w:t>el literal b) del numeral 1) del artículo 237 del Reglamento de la Ley de Contrataciones del Estado</w:t>
      </w:r>
      <w:r w:rsidRPr="00DD1154">
        <w:rPr>
          <w:rFonts w:ascii="Tahoma" w:hAnsi="Tahoma" w:cs="Tahoma"/>
          <w:sz w:val="20"/>
          <w:szCs w:val="20"/>
          <w:lang w:val="es-PE"/>
        </w:rPr>
        <w:t>.</w:t>
      </w:r>
    </w:p>
    <w:p w:rsidR="00DD1154" w:rsidRPr="00DD1154" w:rsidRDefault="00DD1154" w:rsidP="00DD1154">
      <w:pPr>
        <w:pStyle w:val="Prrafodelista"/>
        <w:rPr>
          <w:rFonts w:ascii="Tahoma" w:hAnsi="Tahoma" w:cs="Tahoma"/>
          <w:lang w:val="es-PE"/>
        </w:rPr>
      </w:pPr>
    </w:p>
    <w:p w:rsidR="00DD1154" w:rsidRPr="00DD1154" w:rsidRDefault="00DD1154" w:rsidP="00DD1154">
      <w:pPr>
        <w:numPr>
          <w:ilvl w:val="0"/>
          <w:numId w:val="11"/>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rPr>
        <w:t xml:space="preserve">Mediante decreto de fecha 03 de marzo de 2011, notificado el 24 del mismo mes y año, el Tribunal inició procedimiento administrativo sancionador en contra </w:t>
      </w:r>
      <w:r w:rsidRPr="00DD1154">
        <w:rPr>
          <w:rFonts w:ascii="Tahoma" w:hAnsi="Tahoma" w:cs="Tahoma"/>
          <w:sz w:val="20"/>
          <w:szCs w:val="20"/>
          <w:lang w:val="es-PE"/>
        </w:rPr>
        <w:t xml:space="preserve">el Contratista, por su </w:t>
      </w:r>
      <w:r w:rsidRPr="00DD1154">
        <w:rPr>
          <w:rFonts w:ascii="Tahoma" w:hAnsi="Tahoma" w:cs="Tahoma"/>
          <w:sz w:val="20"/>
          <w:szCs w:val="20"/>
          <w:lang w:val="es-PE"/>
        </w:rPr>
        <w:lastRenderedPageBreak/>
        <w:t>supuesta responsabilidad en la resolución del Contrato № 041-2009-DIRESC, derivado de la Adjudicación Directa Pública № 12-2009-DIREC, por causal atribuible a su parte; infracción tipificada en el  literal b) del inciso 1 del artículo 237 del Reglamento de la Ley de Contrataciones. Asimismo, se le otorgó el plazo de diez (10) días para que presente los descargos respectivos, bajo apercibimiento de resolver el expediente administrativo con la documentación obrante en autos.</w:t>
      </w:r>
    </w:p>
    <w:p w:rsidR="00DD1154" w:rsidRPr="00DD1154" w:rsidRDefault="00DD1154" w:rsidP="00DD1154">
      <w:pPr>
        <w:tabs>
          <w:tab w:val="num" w:pos="540"/>
        </w:tabs>
        <w:rPr>
          <w:rFonts w:ascii="Tahoma" w:hAnsi="Tahoma" w:cs="Tahoma"/>
          <w:sz w:val="20"/>
          <w:szCs w:val="20"/>
          <w:lang w:val="es-PE"/>
        </w:rPr>
      </w:pPr>
    </w:p>
    <w:p w:rsidR="00DD1154" w:rsidRPr="00DD1154" w:rsidRDefault="00DD1154" w:rsidP="00DD1154">
      <w:pPr>
        <w:numPr>
          <w:ilvl w:val="0"/>
          <w:numId w:val="11"/>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A través del escrito presentado el 14 de marzo de 2011, el Contratista presento su escrito de descargos con ocasión a la notificación del Acuerdo № 127/2011.TC-S2, bajo los siguientes argumentos:</w:t>
      </w:r>
    </w:p>
    <w:p w:rsidR="00DD1154" w:rsidRPr="00DD1154" w:rsidRDefault="00DD1154" w:rsidP="00DD1154">
      <w:pPr>
        <w:pStyle w:val="Prrafodelista"/>
        <w:rPr>
          <w:rFonts w:ascii="Tahoma" w:hAnsi="Tahoma" w:cs="Tahoma"/>
          <w:lang w:val="es-PE"/>
        </w:rPr>
      </w:pPr>
    </w:p>
    <w:p w:rsidR="00DD1154" w:rsidRPr="00DD1154" w:rsidRDefault="00DD1154" w:rsidP="00DD1154">
      <w:pPr>
        <w:pStyle w:val="Prrafodelista"/>
        <w:numPr>
          <w:ilvl w:val="2"/>
          <w:numId w:val="11"/>
        </w:numPr>
        <w:tabs>
          <w:tab w:val="clear" w:pos="2700"/>
          <w:tab w:val="num" w:pos="1701"/>
        </w:tabs>
        <w:ind w:left="1701" w:hanging="567"/>
        <w:contextualSpacing w:val="0"/>
        <w:jc w:val="both"/>
        <w:rPr>
          <w:rFonts w:ascii="Tahoma" w:hAnsi="Tahoma" w:cs="Tahoma"/>
          <w:lang w:val="es-PE"/>
        </w:rPr>
      </w:pPr>
      <w:r w:rsidRPr="00DD1154">
        <w:rPr>
          <w:rFonts w:ascii="Tahoma" w:hAnsi="Tahoma" w:cs="Tahoma"/>
          <w:lang w:val="es-PE"/>
        </w:rPr>
        <w:t>La Entidad no cumplió con invitarnos a la suscripción del contrato incumpliendo así con lo establecido en las Ley, esto a pesar que con fecha 14 de diciembre de 2009, cumplimos con entregar la documentación requerido por Ley, tal y como probamos con el documento adjunto a folio 525 del expediente administrativo sancionador.</w:t>
      </w:r>
    </w:p>
    <w:p w:rsidR="00DD1154" w:rsidRPr="00DD1154" w:rsidRDefault="00DD1154" w:rsidP="00DD1154">
      <w:pPr>
        <w:pStyle w:val="Prrafodelista"/>
        <w:tabs>
          <w:tab w:val="num" w:pos="1701"/>
        </w:tabs>
        <w:ind w:left="1701"/>
        <w:rPr>
          <w:rFonts w:ascii="Tahoma" w:hAnsi="Tahoma" w:cs="Tahoma"/>
          <w:lang w:val="es-PE"/>
        </w:rPr>
      </w:pPr>
    </w:p>
    <w:p w:rsidR="00DD1154" w:rsidRPr="00DD1154" w:rsidRDefault="00DD1154" w:rsidP="00DD1154">
      <w:pPr>
        <w:pStyle w:val="Prrafodelista"/>
        <w:numPr>
          <w:ilvl w:val="2"/>
          <w:numId w:val="11"/>
        </w:numPr>
        <w:tabs>
          <w:tab w:val="clear" w:pos="2700"/>
          <w:tab w:val="num" w:pos="1701"/>
        </w:tabs>
        <w:ind w:left="1701" w:hanging="567"/>
        <w:contextualSpacing w:val="0"/>
        <w:jc w:val="both"/>
        <w:rPr>
          <w:rFonts w:ascii="Tahoma" w:hAnsi="Tahoma" w:cs="Tahoma"/>
          <w:lang w:val="es-PE"/>
        </w:rPr>
      </w:pPr>
      <w:r w:rsidRPr="00DD1154">
        <w:rPr>
          <w:rFonts w:ascii="Tahoma" w:hAnsi="Tahoma" w:cs="Tahoma"/>
          <w:lang w:val="es-PE"/>
        </w:rPr>
        <w:t>Sin  embargo, a pesar de haber entregado la documentación a efectos de suscribir el contrato, no hubo respuesta por parte de la Entidad, razón por la cual, nuestro representante legal, se apersonó a la sede de la Entidad en la primera semana de enero de 2010, a fin de expresar su descontento con dichas irregularidades, de tal manera que la Entidad le indicó que se estaría procediendo a realizar la respectiva invitación a suscribir el contrato.</w:t>
      </w:r>
    </w:p>
    <w:p w:rsidR="00DD1154" w:rsidRPr="00DD1154" w:rsidRDefault="00DD1154" w:rsidP="00DD1154">
      <w:pPr>
        <w:pStyle w:val="Prrafodelista"/>
        <w:tabs>
          <w:tab w:val="num" w:pos="1701"/>
        </w:tabs>
        <w:ind w:left="1701"/>
        <w:rPr>
          <w:rFonts w:ascii="Tahoma" w:hAnsi="Tahoma" w:cs="Tahoma"/>
          <w:lang w:val="es-PE"/>
        </w:rPr>
      </w:pPr>
    </w:p>
    <w:p w:rsidR="00DD1154" w:rsidRPr="00DD1154" w:rsidRDefault="00DD1154" w:rsidP="00DD1154">
      <w:pPr>
        <w:pStyle w:val="Prrafodelista"/>
        <w:numPr>
          <w:ilvl w:val="2"/>
          <w:numId w:val="11"/>
        </w:numPr>
        <w:tabs>
          <w:tab w:val="clear" w:pos="2700"/>
          <w:tab w:val="num" w:pos="1701"/>
        </w:tabs>
        <w:ind w:left="1701" w:hanging="567"/>
        <w:contextualSpacing w:val="0"/>
        <w:jc w:val="both"/>
        <w:rPr>
          <w:rFonts w:ascii="Tahoma" w:hAnsi="Tahoma" w:cs="Tahoma"/>
          <w:lang w:val="es-PE"/>
        </w:rPr>
      </w:pPr>
      <w:r w:rsidRPr="00DD1154">
        <w:rPr>
          <w:rFonts w:ascii="Tahoma" w:hAnsi="Tahoma" w:cs="Tahoma"/>
          <w:lang w:val="es-PE"/>
        </w:rPr>
        <w:t>Así, pues, después de sesenta y tres (63) días de presentada la documentación para suscribir el contrato, esto es el 04 de febrero de 2010, mediante Oficio № 0041-2010-GR.CAJ/DRS-OEA-OL, la Entidad nos envió los 03 ejemplares originales del Contrato № 033-2009-DIRESC, y a fin de evadir su responsabilidad administrativa, la Entidad les solicitó que se firmara el referido contrato con fecha retroactiva al 17 de diciembre de 2009, a lo cual accedieron de buena fe y para no perjudicar a La Entidad.</w:t>
      </w:r>
    </w:p>
    <w:p w:rsidR="00DD1154" w:rsidRPr="00DD1154" w:rsidRDefault="00DD1154" w:rsidP="00DD1154">
      <w:pPr>
        <w:pStyle w:val="Prrafodelista"/>
        <w:ind w:left="1701"/>
        <w:rPr>
          <w:rFonts w:ascii="Tahoma" w:hAnsi="Tahoma" w:cs="Tahoma"/>
          <w:lang w:val="es-PE"/>
        </w:rPr>
      </w:pPr>
    </w:p>
    <w:p w:rsidR="00DD1154" w:rsidRPr="00DD1154" w:rsidRDefault="00DD1154" w:rsidP="00DD1154">
      <w:pPr>
        <w:pStyle w:val="Prrafodelista"/>
        <w:numPr>
          <w:ilvl w:val="2"/>
          <w:numId w:val="11"/>
        </w:numPr>
        <w:tabs>
          <w:tab w:val="clear" w:pos="2700"/>
          <w:tab w:val="num" w:pos="1701"/>
        </w:tabs>
        <w:ind w:left="1701" w:hanging="567"/>
        <w:contextualSpacing w:val="0"/>
        <w:jc w:val="both"/>
        <w:rPr>
          <w:rFonts w:ascii="Tahoma" w:hAnsi="Tahoma" w:cs="Tahoma"/>
          <w:lang w:val="es-PE"/>
        </w:rPr>
      </w:pPr>
      <w:r w:rsidRPr="00DD1154">
        <w:rPr>
          <w:rFonts w:ascii="Tahoma" w:hAnsi="Tahoma" w:cs="Tahoma"/>
          <w:lang w:val="es-PE"/>
        </w:rPr>
        <w:t>Que, una vez recibidos los contratos procedieron a su suscripción y a devolverlos a la Entidad mediante Carta de fecha 12 de febrero de 2010. Posteriormente, la Entidad no nos remitió la copia del contrato que correspondía, por lo que su representante legal tuvo que apersonarse al local de la misma a fin de recabar la copia del contrato que le correspondía el día 26 de febrero de 2010, perfeccionándose en este momento el contrato según lo dispuesto en la Ley de Contrataciones y su Reglamento.</w:t>
      </w:r>
    </w:p>
    <w:p w:rsidR="00DD1154" w:rsidRPr="00DD1154" w:rsidRDefault="00DD1154" w:rsidP="00DD1154">
      <w:pPr>
        <w:pStyle w:val="Prrafodelista"/>
        <w:rPr>
          <w:rFonts w:ascii="Tahoma" w:hAnsi="Tahoma" w:cs="Tahoma"/>
          <w:lang w:val="es-PE"/>
        </w:rPr>
      </w:pPr>
    </w:p>
    <w:p w:rsidR="00DD1154" w:rsidRPr="00DD1154" w:rsidRDefault="00DD1154" w:rsidP="00DD1154">
      <w:pPr>
        <w:pStyle w:val="Prrafodelista"/>
        <w:numPr>
          <w:ilvl w:val="2"/>
          <w:numId w:val="11"/>
        </w:numPr>
        <w:tabs>
          <w:tab w:val="clear" w:pos="2700"/>
          <w:tab w:val="num" w:pos="1701"/>
        </w:tabs>
        <w:ind w:left="1701" w:hanging="567"/>
        <w:contextualSpacing w:val="0"/>
        <w:jc w:val="both"/>
        <w:rPr>
          <w:rFonts w:ascii="Tahoma" w:hAnsi="Tahoma" w:cs="Tahoma"/>
          <w:lang w:val="es-PE"/>
        </w:rPr>
      </w:pPr>
      <w:r w:rsidRPr="00DD1154">
        <w:rPr>
          <w:rFonts w:ascii="Tahoma" w:hAnsi="Tahoma" w:cs="Tahoma"/>
          <w:lang w:val="es-PE"/>
        </w:rPr>
        <w:t>El contrato № 033-2009-DIRESAC habría sido adulterado por la Entidad en la fecha de suscripción mediante medios químicos dejando la fecha de suscripción en 17 de diciembre de 2010, cuando en la copia de la primera versión del contrato se señalaba la fecha: 02 y 17 de diciembre de 2010.</w:t>
      </w:r>
    </w:p>
    <w:p w:rsidR="00DD1154" w:rsidRPr="00DD1154" w:rsidRDefault="00DD1154" w:rsidP="00DD1154">
      <w:pPr>
        <w:pStyle w:val="Prrafodelista"/>
        <w:numPr>
          <w:ilvl w:val="2"/>
          <w:numId w:val="11"/>
        </w:numPr>
        <w:tabs>
          <w:tab w:val="clear" w:pos="2700"/>
          <w:tab w:val="num" w:pos="1701"/>
        </w:tabs>
        <w:ind w:left="1701" w:hanging="567"/>
        <w:contextualSpacing w:val="0"/>
        <w:jc w:val="both"/>
        <w:rPr>
          <w:rFonts w:ascii="Tahoma" w:hAnsi="Tahoma" w:cs="Tahoma"/>
          <w:lang w:val="es-PE"/>
        </w:rPr>
      </w:pPr>
      <w:r w:rsidRPr="00DD1154">
        <w:rPr>
          <w:rFonts w:ascii="Tahoma" w:hAnsi="Tahoma" w:cs="Tahoma"/>
          <w:lang w:val="es-PE"/>
        </w:rPr>
        <w:t xml:space="preserve">Que, las continuas demoras en la suscripción del contrato, perjudicaron la ejecución de su prestación dentro del plazo establecido en el contrato –14 días siguientes a la suscripción– por lo que la resolución del contrato se </w:t>
      </w:r>
      <w:r w:rsidRPr="00DD1154">
        <w:rPr>
          <w:rFonts w:ascii="Tahoma" w:hAnsi="Tahoma" w:cs="Tahoma"/>
          <w:lang w:val="es-PE"/>
        </w:rPr>
        <w:lastRenderedPageBreak/>
        <w:t>realizó sin sustentación jurídica válida, lo que generó un grave perjuicio con la ejecución de la garantía que había sido entregada en su oportunidad.</w:t>
      </w:r>
    </w:p>
    <w:p w:rsidR="00DD1154" w:rsidRPr="00DD1154" w:rsidRDefault="00DD1154" w:rsidP="00DD1154">
      <w:pPr>
        <w:pStyle w:val="Prrafodelista"/>
        <w:rPr>
          <w:rFonts w:ascii="Tahoma" w:hAnsi="Tahoma" w:cs="Tahoma"/>
          <w:lang w:val="es-PE"/>
        </w:rPr>
      </w:pPr>
    </w:p>
    <w:p w:rsidR="00DD1154" w:rsidRPr="00DD1154" w:rsidRDefault="00DD1154" w:rsidP="00DD1154">
      <w:pPr>
        <w:pStyle w:val="Prrafodelista"/>
        <w:numPr>
          <w:ilvl w:val="2"/>
          <w:numId w:val="11"/>
        </w:numPr>
        <w:tabs>
          <w:tab w:val="clear" w:pos="2700"/>
          <w:tab w:val="num" w:pos="1701"/>
        </w:tabs>
        <w:ind w:left="1701" w:hanging="567"/>
        <w:contextualSpacing w:val="0"/>
        <w:jc w:val="both"/>
        <w:rPr>
          <w:rFonts w:ascii="Tahoma" w:hAnsi="Tahoma" w:cs="Tahoma"/>
          <w:lang w:val="es-PE"/>
        </w:rPr>
      </w:pPr>
      <w:r w:rsidRPr="00DD1154">
        <w:rPr>
          <w:rFonts w:ascii="Tahoma" w:hAnsi="Tahoma" w:cs="Tahoma"/>
          <w:lang w:val="es-PE"/>
        </w:rPr>
        <w:t>Que, si bien es cierto, la Entidad emitió las órdenes de compra № 1078, 1146, 1147, 1165, éstas se emitieron de manera irregular, incluso antes del consentimiento de la Buena Pro y la suscripción del contrato, razón por la cual, el no debió computarse el plazo establecidas en éstas para el cumplimiento de las prestaciones a nuestro cargo.</w:t>
      </w:r>
    </w:p>
    <w:p w:rsidR="00DD1154" w:rsidRPr="00DD1154" w:rsidRDefault="00DD1154" w:rsidP="00DD1154">
      <w:pPr>
        <w:pStyle w:val="Prrafodelista"/>
        <w:rPr>
          <w:rFonts w:ascii="Tahoma" w:hAnsi="Tahoma" w:cs="Tahoma"/>
          <w:lang w:val="es-PE"/>
        </w:rPr>
      </w:pPr>
    </w:p>
    <w:p w:rsidR="00DD1154" w:rsidRPr="00DD1154" w:rsidRDefault="00DD1154" w:rsidP="00DD1154">
      <w:pPr>
        <w:numPr>
          <w:ilvl w:val="0"/>
          <w:numId w:val="11"/>
        </w:numPr>
        <w:tabs>
          <w:tab w:val="clear" w:pos="596"/>
          <w:tab w:val="num" w:pos="540"/>
        </w:tabs>
        <w:ind w:left="540" w:hanging="540"/>
        <w:jc w:val="both"/>
        <w:rPr>
          <w:rFonts w:ascii="Tahoma" w:hAnsi="Tahoma" w:cs="Tahoma"/>
          <w:sz w:val="20"/>
          <w:szCs w:val="20"/>
          <w:lang w:val="es-PE"/>
        </w:rPr>
      </w:pPr>
      <w:r w:rsidRPr="00DD1154">
        <w:rPr>
          <w:rFonts w:ascii="Tahoma" w:hAnsi="Tahoma" w:cs="Tahoma"/>
          <w:sz w:val="20"/>
          <w:szCs w:val="20"/>
          <w:lang w:val="es-PE"/>
        </w:rPr>
        <w:t>Mediante decreto de fecha 11 de abril de 2011, se tuvo por apersonado al Contratista, por presentados sus descargos y se remitió el presente expediente a la Primera Sala del Tribunal para que emita la resolución correspondiente.</w:t>
      </w:r>
    </w:p>
    <w:p w:rsidR="006E5571" w:rsidRPr="00DD1154" w:rsidRDefault="006E5571" w:rsidP="00E13E6B">
      <w:pPr>
        <w:pStyle w:val="Textoindependiente"/>
        <w:tabs>
          <w:tab w:val="left" w:pos="-2340"/>
          <w:tab w:val="left" w:pos="540"/>
        </w:tabs>
        <w:spacing w:after="0"/>
        <w:ind w:left="180" w:hanging="180"/>
        <w:jc w:val="both"/>
        <w:rPr>
          <w:rFonts w:ascii="Tahoma" w:hAnsi="Tahoma" w:cs="Tahoma"/>
          <w:b/>
          <w:sz w:val="20"/>
          <w:szCs w:val="20"/>
          <w:lang w:val="es-PE"/>
        </w:rPr>
      </w:pPr>
    </w:p>
    <w:p w:rsidR="00E13E6B" w:rsidRPr="00DD1154" w:rsidRDefault="00E13E6B" w:rsidP="00E13E6B">
      <w:pPr>
        <w:pStyle w:val="Textoindependiente"/>
        <w:tabs>
          <w:tab w:val="left" w:pos="-2340"/>
          <w:tab w:val="left" w:pos="540"/>
        </w:tabs>
        <w:spacing w:after="0"/>
        <w:ind w:left="180" w:hanging="180"/>
        <w:jc w:val="both"/>
        <w:rPr>
          <w:rFonts w:ascii="Tahoma" w:hAnsi="Tahoma" w:cs="Tahoma"/>
          <w:b/>
          <w:sz w:val="20"/>
          <w:szCs w:val="20"/>
        </w:rPr>
      </w:pPr>
      <w:r w:rsidRPr="00DD1154">
        <w:rPr>
          <w:rFonts w:ascii="Tahoma" w:hAnsi="Tahoma" w:cs="Tahoma"/>
          <w:b/>
          <w:sz w:val="20"/>
          <w:szCs w:val="20"/>
        </w:rPr>
        <w:tab/>
      </w:r>
      <w:r w:rsidRPr="00DD1154">
        <w:rPr>
          <w:rFonts w:ascii="Tahoma" w:hAnsi="Tahoma" w:cs="Tahoma"/>
          <w:b/>
          <w:sz w:val="20"/>
          <w:szCs w:val="20"/>
        </w:rPr>
        <w:tab/>
        <w:t>FUNDAMENTACIÓN:</w:t>
      </w:r>
    </w:p>
    <w:p w:rsidR="00E13E6B" w:rsidRPr="00DD1154" w:rsidRDefault="00E13E6B" w:rsidP="00E13E6B">
      <w:pPr>
        <w:pStyle w:val="Sangradetextonormal"/>
        <w:spacing w:after="0"/>
        <w:ind w:left="0"/>
        <w:jc w:val="both"/>
        <w:rPr>
          <w:rFonts w:ascii="Tahoma" w:hAnsi="Tahoma" w:cs="Tahoma"/>
          <w:sz w:val="20"/>
          <w:szCs w:val="20"/>
        </w:rPr>
      </w:pPr>
    </w:p>
    <w:p w:rsidR="00DD1154" w:rsidRPr="00DD1154" w:rsidRDefault="00DD1154" w:rsidP="00DD1154">
      <w:pPr>
        <w:pStyle w:val="Prrafodelista"/>
        <w:numPr>
          <w:ilvl w:val="0"/>
          <w:numId w:val="4"/>
        </w:numPr>
        <w:ind w:left="567" w:hanging="567"/>
        <w:jc w:val="both"/>
        <w:rPr>
          <w:rFonts w:ascii="Tahoma" w:hAnsi="Tahoma" w:cs="Tahoma"/>
        </w:rPr>
      </w:pPr>
      <w:r w:rsidRPr="00DD1154">
        <w:rPr>
          <w:rFonts w:ascii="Tahoma" w:hAnsi="Tahoma" w:cs="Tahoma"/>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DD1154" w:rsidRPr="00DD1154" w:rsidRDefault="00DD1154" w:rsidP="00DD1154">
      <w:pPr>
        <w:pStyle w:val="Prrafodelista"/>
        <w:ind w:left="567"/>
        <w:rPr>
          <w:rFonts w:ascii="Tahoma" w:hAnsi="Tahoma" w:cs="Tahoma"/>
        </w:rPr>
      </w:pPr>
    </w:p>
    <w:p w:rsidR="00DD1154" w:rsidRPr="00DD1154" w:rsidRDefault="00DD1154" w:rsidP="00DD1154">
      <w:pPr>
        <w:pStyle w:val="Prrafodelista"/>
        <w:numPr>
          <w:ilvl w:val="0"/>
          <w:numId w:val="4"/>
        </w:numPr>
        <w:ind w:left="567" w:hanging="567"/>
        <w:jc w:val="both"/>
        <w:rPr>
          <w:rFonts w:ascii="Tahoma" w:hAnsi="Tahoma" w:cs="Tahoma"/>
        </w:rPr>
      </w:pPr>
      <w:r w:rsidRPr="00DD1154">
        <w:rPr>
          <w:rFonts w:ascii="Tahoma" w:hAnsi="Tahoma" w:cs="Tahoma"/>
        </w:rPr>
        <w:t>El presente caso está referido a la supuesta responsabilidad del Contratista en la resolución del Contrato № 033-2009-DIRESC, derivada de la Adjudicación de Menor Cuantía № 041-2009-DIRESC, para la “Adquisición de computadoras para las subregiones de salud de Jaén y Cajamarca”, primera convocatoria, supuesto de hecho del tipo legal previsto en el literal b) del numeral 51.1 del artículo 51 de la Ley</w:t>
      </w:r>
      <w:r w:rsidRPr="00DD1154">
        <w:rPr>
          <w:rStyle w:val="Refdenotaalpie"/>
          <w:rFonts w:ascii="Tahoma" w:hAnsi="Tahoma" w:cs="Tahoma"/>
        </w:rPr>
        <w:footnoteReference w:id="2"/>
      </w:r>
      <w:r w:rsidRPr="00DD1154">
        <w:rPr>
          <w:rFonts w:ascii="Tahoma" w:hAnsi="Tahoma" w:cs="Tahoma"/>
        </w:rPr>
        <w:t xml:space="preserve"> en concordancia con el literal b) del numeral 1) del artículo 237 del Reglamento</w:t>
      </w:r>
      <w:r w:rsidRPr="00DD1154">
        <w:rPr>
          <w:rStyle w:val="Refdenotaalpie"/>
          <w:rFonts w:ascii="Tahoma" w:hAnsi="Tahoma" w:cs="Tahoma"/>
        </w:rPr>
        <w:footnoteReference w:id="3"/>
      </w:r>
      <w:r w:rsidRPr="00DD1154">
        <w:rPr>
          <w:rFonts w:ascii="Tahoma" w:hAnsi="Tahoma" w:cs="Tahoma"/>
        </w:rPr>
        <w:t>, norma vigente al momento de suscitado el hecho imputado.</w:t>
      </w:r>
    </w:p>
    <w:p w:rsidR="00DD1154" w:rsidRPr="00DD1154" w:rsidRDefault="00DD1154" w:rsidP="00DD1154">
      <w:pPr>
        <w:pStyle w:val="Prrafodelista"/>
        <w:rPr>
          <w:rFonts w:ascii="Tahoma" w:hAnsi="Tahoma" w:cs="Tahoma"/>
        </w:rPr>
      </w:pPr>
    </w:p>
    <w:p w:rsidR="00DD1154" w:rsidRPr="00DD1154" w:rsidRDefault="00DD1154" w:rsidP="00DD1154">
      <w:pPr>
        <w:pStyle w:val="Prrafodelista"/>
        <w:numPr>
          <w:ilvl w:val="0"/>
          <w:numId w:val="4"/>
        </w:numPr>
        <w:ind w:left="567" w:hanging="567"/>
        <w:jc w:val="both"/>
        <w:rPr>
          <w:rFonts w:ascii="Tahoma" w:hAnsi="Tahoma" w:cs="Tahoma"/>
        </w:rPr>
      </w:pPr>
      <w:r w:rsidRPr="00DD1154">
        <w:rPr>
          <w:rFonts w:ascii="Tahoma" w:hAnsi="Tahoma" w:cs="Tahoma"/>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Contratista.</w:t>
      </w:r>
    </w:p>
    <w:p w:rsidR="00DD1154" w:rsidRPr="00DD1154" w:rsidRDefault="00DD1154" w:rsidP="00DD1154">
      <w:pPr>
        <w:pStyle w:val="Prrafodelista"/>
        <w:rPr>
          <w:rFonts w:ascii="Tahoma" w:hAnsi="Tahoma" w:cs="Tahoma"/>
        </w:rPr>
      </w:pPr>
    </w:p>
    <w:p w:rsidR="00DD1154" w:rsidRPr="00DD1154" w:rsidRDefault="00DD1154" w:rsidP="00DD1154">
      <w:pPr>
        <w:pStyle w:val="Prrafodelista"/>
        <w:numPr>
          <w:ilvl w:val="0"/>
          <w:numId w:val="4"/>
        </w:numPr>
        <w:ind w:left="567" w:hanging="567"/>
        <w:jc w:val="both"/>
        <w:rPr>
          <w:rFonts w:ascii="Tahoma" w:hAnsi="Tahoma" w:cs="Tahoma"/>
        </w:rPr>
      </w:pPr>
      <w:r w:rsidRPr="00DD1154">
        <w:rPr>
          <w:rFonts w:ascii="Tahoma" w:hAnsi="Tahoma" w:cs="Tahoma"/>
        </w:rPr>
        <w:t>Sobre el particular, el literal c) del artículo 40</w:t>
      </w:r>
      <w:r w:rsidRPr="00DD1154">
        <w:rPr>
          <w:rStyle w:val="Refdenotaalpie"/>
          <w:rFonts w:ascii="Tahoma" w:hAnsi="Tahoma" w:cs="Tahoma"/>
        </w:rPr>
        <w:footnoteReference w:id="4"/>
      </w:r>
      <w:r w:rsidRPr="00DD1154">
        <w:rPr>
          <w:rFonts w:ascii="Tahoma" w:hAnsi="Tahoma" w:cs="Tahoma"/>
        </w:rPr>
        <w:t xml:space="preserve"> de la Ley, dispone que en caso de incumplimiento por parte del contratista de alguna de sus obligaciones, preliminarmente </w:t>
      </w:r>
      <w:r w:rsidRPr="00DD1154">
        <w:rPr>
          <w:rFonts w:ascii="Tahoma" w:hAnsi="Tahoma" w:cs="Tahoma"/>
        </w:rPr>
        <w:lastRenderedPageBreak/>
        <w:t>observada por la Entidad y que no haya sido subsanada, esta última podrá resolver en forma total o parcial el contrato, mediante el envío por vía notarial del documento en el que se manifieste esta decisión y el motivo que la justifica.</w:t>
      </w:r>
    </w:p>
    <w:p w:rsidR="00DD1154" w:rsidRPr="00DD1154" w:rsidRDefault="00DD1154" w:rsidP="00DD1154">
      <w:pPr>
        <w:pStyle w:val="Prrafodelista"/>
        <w:rPr>
          <w:rFonts w:ascii="Tahoma" w:hAnsi="Tahoma" w:cs="Tahoma"/>
        </w:rPr>
      </w:pPr>
    </w:p>
    <w:p w:rsidR="00DD1154" w:rsidRPr="00DD1154" w:rsidRDefault="00DD1154" w:rsidP="00DD1154">
      <w:pPr>
        <w:pStyle w:val="Prrafodelista"/>
        <w:numPr>
          <w:ilvl w:val="0"/>
          <w:numId w:val="4"/>
        </w:numPr>
        <w:ind w:left="567" w:hanging="567"/>
        <w:jc w:val="both"/>
        <w:rPr>
          <w:rFonts w:ascii="Tahoma" w:hAnsi="Tahoma" w:cs="Tahoma"/>
        </w:rPr>
      </w:pPr>
      <w:r w:rsidRPr="00DD1154">
        <w:rPr>
          <w:rFonts w:ascii="Tahoma" w:hAnsi="Tahoma" w:cs="Tahoma"/>
        </w:rPr>
        <w:t xml:space="preserve">En ese orden de ideas, el artículo 168 del Reglamento prescribe las causales de resolución por incumplimiento, siendo que la Entidad podrá resolver el contrato cuando el Contratista: 1) Incumpla injustificadamente obligaciones contractuales, legales o reglamentarias a su cargo, pese a haber sido requerido para ello; 2) </w:t>
      </w:r>
      <w:r w:rsidRPr="00DD1154">
        <w:rPr>
          <w:rFonts w:ascii="Tahoma" w:hAnsi="Tahoma" w:cs="Tahoma"/>
          <w:i/>
        </w:rPr>
        <w:t>Haya acumulado el monto máximo de la penalidad por mora o el monto máximo para otras penalidades, en la ejecución de la prestación a su cargo</w:t>
      </w:r>
      <w:r w:rsidRPr="00DD1154">
        <w:rPr>
          <w:rFonts w:ascii="Tahoma" w:hAnsi="Tahoma" w:cs="Tahoma"/>
        </w:rPr>
        <w:t>; y 3) Paralice o reduzca injustificadamente la ejecución de la prestación, pese a haber sido requerido para corregir tal situación.</w:t>
      </w:r>
    </w:p>
    <w:p w:rsidR="00DD1154" w:rsidRPr="00DD1154" w:rsidRDefault="00DD1154" w:rsidP="00DD1154">
      <w:pPr>
        <w:pStyle w:val="Prrafodelista"/>
        <w:rPr>
          <w:rFonts w:ascii="Tahoma" w:hAnsi="Tahoma" w:cs="Tahoma"/>
        </w:rPr>
      </w:pPr>
    </w:p>
    <w:p w:rsidR="00DD1154" w:rsidRPr="00DD1154" w:rsidRDefault="00DD1154" w:rsidP="00DD1154">
      <w:pPr>
        <w:pStyle w:val="Prrafodelista"/>
        <w:numPr>
          <w:ilvl w:val="0"/>
          <w:numId w:val="4"/>
        </w:numPr>
        <w:ind w:left="567" w:hanging="567"/>
        <w:jc w:val="both"/>
        <w:rPr>
          <w:rFonts w:ascii="Tahoma" w:hAnsi="Tahoma" w:cs="Tahoma"/>
        </w:rPr>
      </w:pPr>
      <w:r w:rsidRPr="00DD1154">
        <w:rPr>
          <w:rFonts w:ascii="Tahoma" w:hAnsi="Tahoma" w:cs="Tahoma"/>
        </w:rPr>
        <w:t>Ahora bien, el procedimiento de resolución contractual, cuya observancia es condición necesaria para evaluar la existencia de eventuales responsabilidades de carácter administrativo, se encuentra previsto en el artículo 169 del Reglamento, según el cual en caso de llegar a acumular el monto máximo de penalidad por mora en la ejecución de las prestaciones a  cargo, la parte que resulte perjudicada con tal hecho no necesitaba efectuar requerimiento previo a la resolución del contrato. En este caso, bastará comunicar al contratista mediante carta notarial la decisión de resolver el contrato.</w:t>
      </w:r>
    </w:p>
    <w:p w:rsidR="00DD1154" w:rsidRPr="00DD1154" w:rsidRDefault="00DD1154" w:rsidP="00DD1154">
      <w:pPr>
        <w:pStyle w:val="Prrafodelista"/>
        <w:rPr>
          <w:rFonts w:ascii="Tahoma" w:hAnsi="Tahoma" w:cs="Tahoma"/>
        </w:rPr>
      </w:pPr>
    </w:p>
    <w:p w:rsidR="00DD1154" w:rsidRPr="00DD1154" w:rsidRDefault="00DD1154" w:rsidP="00DD1154">
      <w:pPr>
        <w:pStyle w:val="Prrafodelista"/>
        <w:numPr>
          <w:ilvl w:val="0"/>
          <w:numId w:val="4"/>
        </w:numPr>
        <w:ind w:left="567" w:hanging="567"/>
        <w:jc w:val="both"/>
        <w:rPr>
          <w:rFonts w:ascii="Tahoma" w:hAnsi="Tahoma" w:cs="Tahoma"/>
        </w:rPr>
      </w:pPr>
      <w:r w:rsidRPr="00DD1154">
        <w:rPr>
          <w:rFonts w:ascii="Tahoma" w:hAnsi="Tahoma" w:cs="Tahoma"/>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DD1154" w:rsidRPr="00DD1154" w:rsidRDefault="00DD1154" w:rsidP="00DD1154">
      <w:pPr>
        <w:pStyle w:val="Prrafodelista"/>
        <w:rPr>
          <w:rFonts w:ascii="Tahoma" w:hAnsi="Tahoma" w:cs="Tahoma"/>
        </w:rPr>
      </w:pPr>
    </w:p>
    <w:p w:rsidR="00DD1154" w:rsidRPr="00DD1154" w:rsidRDefault="00DD1154" w:rsidP="00DD1154">
      <w:pPr>
        <w:pStyle w:val="Prrafodelista"/>
        <w:numPr>
          <w:ilvl w:val="0"/>
          <w:numId w:val="4"/>
        </w:numPr>
        <w:ind w:left="567" w:hanging="567"/>
        <w:jc w:val="both"/>
        <w:rPr>
          <w:rFonts w:ascii="Tahoma" w:hAnsi="Tahoma" w:cs="Tahoma"/>
          <w:lang w:val="es-PE"/>
        </w:rPr>
      </w:pPr>
      <w:r w:rsidRPr="00DD1154">
        <w:rPr>
          <w:rFonts w:ascii="Tahoma" w:hAnsi="Tahoma" w:cs="Tahoma"/>
        </w:rPr>
        <w:t xml:space="preserve">De los antecedentes remitidos por la Entidad, se observa que la Entidad remitió a la Contratista, vía conducto notarial, la </w:t>
      </w:r>
      <w:r w:rsidRPr="00DD1154">
        <w:rPr>
          <w:rFonts w:ascii="Tahoma" w:hAnsi="Tahoma" w:cs="Tahoma"/>
          <w:lang w:val="es-PE"/>
        </w:rPr>
        <w:t>Carta Notarial diligencia notarialmente el 23 de marzo de 2010, mediante la cual la Entidad comunicó al Contratista la resolución total del Contrato № 033-2009-DIRESC, ya que luego de la determinación de la penalidad por mora incurrida por éste, se determinó que la misma supera el monto máximo del 10% del monto del Contrato.</w:t>
      </w:r>
    </w:p>
    <w:p w:rsidR="00DD1154" w:rsidRPr="00DD1154" w:rsidRDefault="00DD1154" w:rsidP="00DD1154">
      <w:pPr>
        <w:pStyle w:val="Prrafodelista"/>
        <w:rPr>
          <w:rFonts w:ascii="Tahoma" w:hAnsi="Tahoma" w:cs="Tahoma"/>
        </w:rPr>
      </w:pPr>
    </w:p>
    <w:p w:rsidR="00DD1154" w:rsidRPr="00DD1154" w:rsidRDefault="00DD1154" w:rsidP="00DD1154">
      <w:pPr>
        <w:pStyle w:val="Prrafodelista"/>
        <w:numPr>
          <w:ilvl w:val="0"/>
          <w:numId w:val="4"/>
        </w:numPr>
        <w:ind w:left="567" w:hanging="567"/>
        <w:jc w:val="both"/>
        <w:rPr>
          <w:rFonts w:ascii="Tahoma" w:hAnsi="Tahoma" w:cs="Tahoma"/>
          <w:lang w:val="es-PE"/>
        </w:rPr>
      </w:pPr>
      <w:r w:rsidRPr="00DD1154">
        <w:rPr>
          <w:rFonts w:ascii="Tahoma" w:hAnsi="Tahoma" w:cs="Tahoma"/>
        </w:rPr>
        <w:t>De esta manera, se ha demostrado que la Entidad ha resuelto de pleno derecho el contrato № 033-2009-DIRESC, de acuerdo con el procedimiento previsto en el artículo 169 del Reglamento de la Ley, sin que ésta – según lo informado por la Entidad - la haya cuestionado utilizando los mecanismos de solución de controversias previstos en la citada norma, por lo que, en atención a lo dispuesto en el artículo 170 del Reglamento</w:t>
      </w:r>
      <w:r w:rsidRPr="00DD1154">
        <w:rPr>
          <w:rStyle w:val="Refdenotaalpie"/>
          <w:rFonts w:ascii="Tahoma" w:hAnsi="Tahoma" w:cs="Tahoma"/>
        </w:rPr>
        <w:footnoteReference w:id="5"/>
      </w:r>
      <w:r w:rsidRPr="00DD1154">
        <w:rPr>
          <w:rFonts w:ascii="Tahoma" w:hAnsi="Tahoma" w:cs="Tahoma"/>
        </w:rPr>
        <w:t>, la misma quedó consentida.</w:t>
      </w:r>
    </w:p>
    <w:p w:rsidR="00DD1154" w:rsidRPr="00DD1154" w:rsidRDefault="00DD1154" w:rsidP="00DD1154">
      <w:pPr>
        <w:pStyle w:val="Prrafodelista"/>
        <w:rPr>
          <w:rFonts w:ascii="Tahoma" w:hAnsi="Tahoma" w:cs="Tahoma"/>
        </w:rPr>
      </w:pPr>
    </w:p>
    <w:p w:rsidR="00DD1154" w:rsidRPr="00DD1154" w:rsidRDefault="00DD1154" w:rsidP="00DD1154">
      <w:pPr>
        <w:pStyle w:val="Prrafodelista"/>
        <w:numPr>
          <w:ilvl w:val="0"/>
          <w:numId w:val="4"/>
        </w:numPr>
        <w:ind w:left="567" w:hanging="567"/>
        <w:jc w:val="both"/>
        <w:rPr>
          <w:rFonts w:ascii="Tahoma" w:hAnsi="Tahoma" w:cs="Tahoma"/>
          <w:lang w:val="es-PE"/>
        </w:rPr>
      </w:pPr>
      <w:r w:rsidRPr="00DD1154">
        <w:rPr>
          <w:rFonts w:ascii="Tahoma" w:hAnsi="Tahoma" w:cs="Tahoma"/>
        </w:rPr>
        <w:t>En este punto, cabe precisar que de acuerdo a lo establecido por la Ley y El Reglamento, las controversias que surjan entre las partes sobre la ejecución, interpretación, resolución, inexistencia, ineficacia o invalidez del contrato se resolverán mediante conciliación y/o arbitraje, según el acuerdo de las partes, siendo que la parte que se tiene por afectada, tiene el derecho de solicitar su inicio.</w:t>
      </w:r>
    </w:p>
    <w:p w:rsidR="00DD1154" w:rsidRPr="00DD1154" w:rsidRDefault="00DD1154" w:rsidP="00DD1154">
      <w:pPr>
        <w:pStyle w:val="Prrafodelista"/>
        <w:ind w:left="567"/>
        <w:rPr>
          <w:rFonts w:ascii="Tahoma" w:hAnsi="Tahoma" w:cs="Tahoma"/>
          <w:lang w:val="es-PE"/>
        </w:rPr>
      </w:pPr>
    </w:p>
    <w:p w:rsidR="00DD1154" w:rsidRPr="00DD1154" w:rsidRDefault="00DD1154" w:rsidP="00DD1154">
      <w:pPr>
        <w:pStyle w:val="Prrafodelista"/>
        <w:numPr>
          <w:ilvl w:val="0"/>
          <w:numId w:val="4"/>
        </w:numPr>
        <w:ind w:left="567" w:hanging="567"/>
        <w:jc w:val="both"/>
        <w:rPr>
          <w:rFonts w:ascii="Tahoma" w:hAnsi="Tahoma" w:cs="Tahoma"/>
        </w:rPr>
      </w:pPr>
      <w:r w:rsidRPr="00DD1154">
        <w:rPr>
          <w:rFonts w:ascii="Tahoma" w:hAnsi="Tahoma" w:cs="Tahoma"/>
        </w:rPr>
        <w:t>En consecuencia, corresponde a este colegiado determinar si la resolución del contrato se originó por causa imputable al Contratista o no.</w:t>
      </w:r>
    </w:p>
    <w:p w:rsidR="00DD1154" w:rsidRPr="00DD1154" w:rsidRDefault="00DD1154" w:rsidP="00DD1154">
      <w:pPr>
        <w:pStyle w:val="Prrafodelista"/>
        <w:rPr>
          <w:rFonts w:ascii="Tahoma" w:hAnsi="Tahoma" w:cs="Tahoma"/>
        </w:rPr>
      </w:pPr>
    </w:p>
    <w:p w:rsidR="00DD1154" w:rsidRPr="00DD1154" w:rsidRDefault="00DD1154" w:rsidP="00DD1154">
      <w:pPr>
        <w:pStyle w:val="Prrafodelista"/>
        <w:numPr>
          <w:ilvl w:val="0"/>
          <w:numId w:val="4"/>
        </w:numPr>
        <w:ind w:left="567" w:hanging="567"/>
        <w:jc w:val="both"/>
        <w:rPr>
          <w:rFonts w:ascii="Tahoma" w:hAnsi="Tahoma" w:cs="Tahoma"/>
        </w:rPr>
      </w:pPr>
      <w:r w:rsidRPr="00DD1154">
        <w:rPr>
          <w:rFonts w:ascii="Tahoma" w:hAnsi="Tahoma" w:cs="Tahoma"/>
        </w:rPr>
        <w:t>Ahora bien, de los actuados se desprende que, el Contratista, no cumplió con entregar los bienes materia del contrato en la fecha establecida, incurriendo en un retraso en la ejecución de las prestaciones a su cargo, motivo por el cual la Entidad procedió a aplicarle la penalidad correspondiente por cada día de retraso, superando el monto máximo establecido en el Reglamento como penalidad, por lo que La Entidad decidió la resolución total del Contrato № 033-2009-DIRESC.</w:t>
      </w:r>
    </w:p>
    <w:p w:rsidR="00DD1154" w:rsidRPr="00DD1154" w:rsidRDefault="00DD1154" w:rsidP="00DD1154">
      <w:pPr>
        <w:pStyle w:val="Prrafodelista"/>
        <w:rPr>
          <w:rFonts w:ascii="Tahoma" w:hAnsi="Tahoma" w:cs="Tahoma"/>
        </w:rPr>
      </w:pPr>
    </w:p>
    <w:p w:rsidR="00DD1154" w:rsidRPr="00DD1154" w:rsidRDefault="00DD1154" w:rsidP="00DD1154">
      <w:pPr>
        <w:pStyle w:val="Prrafodelista"/>
        <w:numPr>
          <w:ilvl w:val="0"/>
          <w:numId w:val="4"/>
        </w:numPr>
        <w:ind w:left="567" w:hanging="567"/>
        <w:jc w:val="both"/>
        <w:rPr>
          <w:rFonts w:ascii="Tahoma" w:hAnsi="Tahoma" w:cs="Tahoma"/>
        </w:rPr>
      </w:pPr>
      <w:r w:rsidRPr="00DD1154">
        <w:rPr>
          <w:rFonts w:ascii="Tahoma" w:hAnsi="Tahoma" w:cs="Tahoma"/>
        </w:rPr>
        <w:t xml:space="preserve">Respecto a ello, conforme lo establecido en el artículo 165 del Reglamento, en caso de retraso injustificado en la ejecución de las prestaciones a cargo del contratista, corresponde a la Entidad aplicarle una penalidad por cada día de atraso hasta por un máximo del diez por ciento (10%) del monto del contrato o, cuando corresponda, del ítem, tramo, etapa o lote que debió ejecutarse. </w:t>
      </w:r>
      <w:r w:rsidRPr="00DD1154">
        <w:rPr>
          <w:rFonts w:ascii="Tahoma" w:hAnsi="Tahoma" w:cs="Tahoma"/>
          <w:b/>
        </w:rPr>
        <w:t xml:space="preserve">En todos los casos, la penalidad se aplicará automáticamente. </w:t>
      </w:r>
      <w:r w:rsidRPr="00DD1154">
        <w:rPr>
          <w:rFonts w:ascii="Tahoma" w:hAnsi="Tahoma" w:cs="Tahoma"/>
        </w:rPr>
        <w:t>(el negrita es nuestro)</w:t>
      </w:r>
    </w:p>
    <w:p w:rsidR="00DD1154" w:rsidRPr="00DD1154" w:rsidRDefault="00DD1154" w:rsidP="00DD1154">
      <w:pPr>
        <w:pStyle w:val="Prrafodelista"/>
        <w:rPr>
          <w:rFonts w:ascii="Tahoma" w:hAnsi="Tahoma" w:cs="Tahoma"/>
        </w:rPr>
      </w:pPr>
    </w:p>
    <w:p w:rsidR="00DD1154" w:rsidRPr="00DD1154" w:rsidRDefault="00DD1154" w:rsidP="00DD1154">
      <w:pPr>
        <w:pStyle w:val="Prrafodelista"/>
        <w:numPr>
          <w:ilvl w:val="0"/>
          <w:numId w:val="4"/>
        </w:numPr>
        <w:ind w:left="567" w:hanging="567"/>
        <w:jc w:val="both"/>
        <w:rPr>
          <w:rFonts w:ascii="Tahoma" w:hAnsi="Tahoma" w:cs="Tahoma"/>
        </w:rPr>
      </w:pPr>
      <w:r w:rsidRPr="00DD1154">
        <w:rPr>
          <w:rFonts w:ascii="Tahoma" w:hAnsi="Tahoma" w:cs="Tahoma"/>
        </w:rPr>
        <w:t xml:space="preserve">Al respecto, es preciso indicar que la penalidad por mora tienen por finalidad, incentivar al contratista a cumplir con los </w:t>
      </w:r>
      <w:r w:rsidRPr="00DD1154">
        <w:rPr>
          <w:rFonts w:ascii="Tahoma" w:hAnsi="Tahoma" w:cs="Tahoma"/>
          <w:i/>
        </w:rPr>
        <w:t>plazos</w:t>
      </w:r>
      <w:r w:rsidRPr="00DD1154">
        <w:rPr>
          <w:rFonts w:ascii="Tahoma" w:hAnsi="Tahoma" w:cs="Tahoma"/>
        </w:rPr>
        <w:t xml:space="preserve"> establecidos en el contrato; por tanto, se deduce que </w:t>
      </w:r>
      <w:r w:rsidRPr="00DD1154">
        <w:rPr>
          <w:rFonts w:ascii="Tahoma" w:hAnsi="Tahoma" w:cs="Tahoma"/>
          <w:u w:val="single"/>
        </w:rPr>
        <w:t>la penalidad por mora sanciona el retraso en la ejecución de las prestaciones a cargo de los contratistas,  constituyéndose como el mecanismo coercitivo idóneo para asegurar el cumplimiento oportuno</w:t>
      </w:r>
      <w:r w:rsidRPr="00DD1154">
        <w:rPr>
          <w:rFonts w:ascii="Tahoma" w:hAnsi="Tahoma" w:cs="Tahoma"/>
          <w:i/>
          <w:u w:val="single"/>
        </w:rPr>
        <w:t xml:space="preserve"> </w:t>
      </w:r>
      <w:r w:rsidRPr="00DD1154">
        <w:rPr>
          <w:rFonts w:ascii="Tahoma" w:hAnsi="Tahoma" w:cs="Tahoma"/>
          <w:u w:val="single"/>
        </w:rPr>
        <w:t>de las obligaciones asumidas por ellos</w:t>
      </w:r>
      <w:r w:rsidRPr="00DD1154">
        <w:rPr>
          <w:rFonts w:ascii="Tahoma" w:hAnsi="Tahoma" w:cs="Tahoma"/>
        </w:rPr>
        <w:t xml:space="preserve">. </w:t>
      </w:r>
    </w:p>
    <w:p w:rsidR="00DD1154" w:rsidRPr="00DD1154" w:rsidRDefault="00DD1154" w:rsidP="00DD1154">
      <w:pPr>
        <w:pStyle w:val="Prrafodelista"/>
        <w:rPr>
          <w:rFonts w:ascii="Tahoma" w:hAnsi="Tahoma" w:cs="Tahoma"/>
        </w:rPr>
      </w:pPr>
    </w:p>
    <w:p w:rsidR="00DD1154" w:rsidRPr="00DD1154" w:rsidRDefault="00DD1154" w:rsidP="00DD1154">
      <w:pPr>
        <w:pStyle w:val="Prrafodelista"/>
        <w:numPr>
          <w:ilvl w:val="0"/>
          <w:numId w:val="4"/>
        </w:numPr>
        <w:ind w:left="567" w:hanging="567"/>
        <w:jc w:val="both"/>
        <w:rPr>
          <w:rFonts w:ascii="Tahoma" w:hAnsi="Tahoma" w:cs="Tahoma"/>
        </w:rPr>
      </w:pPr>
      <w:r w:rsidRPr="00DD1154">
        <w:rPr>
          <w:rFonts w:ascii="Tahoma" w:hAnsi="Tahoma" w:cs="Tahoma"/>
        </w:rPr>
        <w:t xml:space="preserve">Adicionalmente a lo expuesto, la aplicación de la penalidad por mora cumple una función resarcitoria de los eventuales daños y perjuicios que el contratista haya ocasionado a la Entidad con su cumplimiento tardío, la cual se concibe como un </w:t>
      </w:r>
      <w:r w:rsidRPr="00DD1154">
        <w:rPr>
          <w:rFonts w:ascii="Tahoma" w:hAnsi="Tahoma" w:cs="Tahoma"/>
          <w:u w:val="single"/>
        </w:rPr>
        <w:t>mecanismo destinado a fijar la reparación en caso de cumplimiento tardío y siempre que este incumplimiento sea imputable al deudor</w:t>
      </w:r>
      <w:r w:rsidRPr="00DD1154">
        <w:rPr>
          <w:rStyle w:val="Refdenotaalpie"/>
          <w:rFonts w:ascii="Tahoma" w:hAnsi="Tahoma" w:cs="Tahoma"/>
        </w:rPr>
        <w:t xml:space="preserve"> </w:t>
      </w:r>
      <w:r w:rsidRPr="00DD1154">
        <w:rPr>
          <w:rStyle w:val="Refdenotaalpie"/>
          <w:rFonts w:ascii="Tahoma" w:hAnsi="Tahoma" w:cs="Tahoma"/>
        </w:rPr>
        <w:footnoteReference w:id="6"/>
      </w:r>
      <w:r w:rsidRPr="00DD1154">
        <w:rPr>
          <w:rFonts w:ascii="Tahoma" w:hAnsi="Tahoma" w:cs="Tahoma"/>
        </w:rPr>
        <w:t>.</w:t>
      </w:r>
    </w:p>
    <w:p w:rsidR="00DD1154" w:rsidRPr="00DD1154" w:rsidRDefault="00DD1154" w:rsidP="00DD1154">
      <w:pPr>
        <w:pStyle w:val="Prrafodelista"/>
        <w:rPr>
          <w:rFonts w:ascii="Tahoma" w:hAnsi="Tahoma" w:cs="Tahoma"/>
        </w:rPr>
      </w:pPr>
    </w:p>
    <w:p w:rsidR="00DD1154" w:rsidRPr="00DD1154" w:rsidRDefault="00DD1154" w:rsidP="00DD1154">
      <w:pPr>
        <w:pStyle w:val="Prrafodelista"/>
        <w:widowControl w:val="0"/>
        <w:numPr>
          <w:ilvl w:val="0"/>
          <w:numId w:val="4"/>
        </w:numPr>
        <w:tabs>
          <w:tab w:val="num" w:pos="567"/>
          <w:tab w:val="left" w:pos="2410"/>
        </w:tabs>
        <w:suppressAutoHyphens/>
        <w:ind w:left="567" w:hanging="567"/>
        <w:jc w:val="both"/>
        <w:rPr>
          <w:rFonts w:ascii="Tahoma" w:hAnsi="Tahoma" w:cs="Tahoma"/>
          <w:lang w:val="es-PE"/>
        </w:rPr>
      </w:pPr>
      <w:r w:rsidRPr="00DD1154">
        <w:rPr>
          <w:rFonts w:ascii="Tahoma" w:hAnsi="Tahoma" w:cs="Tahoma"/>
        </w:rPr>
        <w:t>Sobre la base de lo expuesto, y en virtud al derecho de defensa que ampara a los administrados, el Contratista alegó en su escrito de descargos que, a pesar de que en el documento que contiene el contrato se ha establecido como fecha de suscripción el 17 de diciembre de 2009, la Entidad recién cumplió con enviarle los juegos de los contratos el 04 de febrero de 2010, siendo reenviados éstos debidamente firmados el 12 de febrero de 2010, fecha en la cual, a criterio del Contratista, recién podía haberse tenido por perfeccionado el contrato.</w:t>
      </w:r>
    </w:p>
    <w:p w:rsidR="00DD1154" w:rsidRPr="00DD1154" w:rsidRDefault="00DD1154" w:rsidP="00DD1154">
      <w:pPr>
        <w:pStyle w:val="Prrafodelista"/>
        <w:rPr>
          <w:rFonts w:ascii="Tahoma" w:hAnsi="Tahoma" w:cs="Tahoma"/>
          <w:lang w:val="es-PE"/>
        </w:rPr>
      </w:pPr>
    </w:p>
    <w:p w:rsidR="00DD1154" w:rsidRPr="00DD1154" w:rsidRDefault="00DD1154" w:rsidP="00DD1154">
      <w:pPr>
        <w:pStyle w:val="Prrafodelista"/>
        <w:widowControl w:val="0"/>
        <w:numPr>
          <w:ilvl w:val="0"/>
          <w:numId w:val="4"/>
        </w:numPr>
        <w:tabs>
          <w:tab w:val="num" w:pos="567"/>
          <w:tab w:val="left" w:pos="2410"/>
        </w:tabs>
        <w:suppressAutoHyphens/>
        <w:ind w:left="567" w:hanging="567"/>
        <w:jc w:val="both"/>
        <w:rPr>
          <w:rFonts w:ascii="Tahoma" w:hAnsi="Tahoma" w:cs="Tahoma"/>
          <w:lang w:val="es-PE"/>
        </w:rPr>
      </w:pPr>
      <w:r w:rsidRPr="00DD1154">
        <w:rPr>
          <w:rFonts w:ascii="Tahoma" w:hAnsi="Tahoma" w:cs="Tahoma"/>
          <w:lang w:val="es-PE"/>
        </w:rPr>
        <w:t>En ese sentido, de la revisión de los antecedentes administrativos, obra la Carta de fecha 01 de marzo de 2010, mediante el cual el Contratista le comunicó a la Entidad las irregularidades que se estaban produciendo con ocasión a la suscripción del contrato derivado del presente proceso de selección, el cual se transcribe a continuación:</w:t>
      </w:r>
    </w:p>
    <w:p w:rsidR="00DD1154" w:rsidRPr="00DD1154" w:rsidRDefault="00DD1154" w:rsidP="00DD1154">
      <w:pPr>
        <w:pStyle w:val="Prrafodelista"/>
        <w:rPr>
          <w:rFonts w:ascii="Tahoma" w:hAnsi="Tahoma" w:cs="Tahoma"/>
          <w:lang w:val="es-PE"/>
        </w:rPr>
      </w:pPr>
    </w:p>
    <w:p w:rsidR="00DD1154" w:rsidRPr="00DD1154" w:rsidRDefault="00DD1154" w:rsidP="00952222">
      <w:pPr>
        <w:pStyle w:val="Prrafodelista"/>
        <w:widowControl w:val="0"/>
        <w:tabs>
          <w:tab w:val="left" w:pos="2410"/>
        </w:tabs>
        <w:suppressAutoHyphens/>
        <w:ind w:left="851" w:right="566"/>
        <w:jc w:val="both"/>
        <w:rPr>
          <w:rFonts w:ascii="Tahoma" w:hAnsi="Tahoma" w:cs="Tahoma"/>
          <w:lang w:val="es-PE"/>
        </w:rPr>
      </w:pPr>
      <w:r w:rsidRPr="00DD1154">
        <w:rPr>
          <w:rFonts w:ascii="Tahoma" w:hAnsi="Tahoma" w:cs="Tahoma"/>
          <w:i/>
        </w:rPr>
        <w:t xml:space="preserve">«Asimismo, al margen de la formalidad contractual para ambos procesos, como muestra de nuestra voluntad de atención a la </w:t>
      </w:r>
      <w:r w:rsidR="00952222" w:rsidRPr="00DD1154">
        <w:rPr>
          <w:rFonts w:ascii="Tahoma" w:hAnsi="Tahoma" w:cs="Tahoma"/>
          <w:i/>
        </w:rPr>
        <w:t>Dirección</w:t>
      </w:r>
      <w:r w:rsidRPr="00DD1154">
        <w:rPr>
          <w:rFonts w:ascii="Tahoma" w:hAnsi="Tahoma" w:cs="Tahoma"/>
          <w:i/>
        </w:rPr>
        <w:t xml:space="preserve"> Regional de Salud Cajamarca, se </w:t>
      </w:r>
      <w:r w:rsidRPr="00DD1154">
        <w:rPr>
          <w:rFonts w:ascii="Tahoma" w:hAnsi="Tahoma" w:cs="Tahoma"/>
          <w:i/>
          <w:lang w:val="es-PE"/>
        </w:rPr>
        <w:t>procedió a aceptar las órdenes de compra emitidas por las Direcciones de Chota y Jaén, y realizar la facturación de dichas órdenes con la intención que la Entidad no se vea perjudicada y pueda ejecutar sus partidas presupuestales</w:t>
      </w:r>
      <w:r w:rsidRPr="00DD1154">
        <w:rPr>
          <w:rFonts w:ascii="Tahoma" w:hAnsi="Tahoma" w:cs="Tahoma"/>
          <w:i/>
        </w:rPr>
        <w:t>».</w:t>
      </w:r>
      <w:r w:rsidRPr="00DD1154">
        <w:rPr>
          <w:rFonts w:ascii="Tahoma" w:hAnsi="Tahoma" w:cs="Tahoma"/>
        </w:rPr>
        <w:t xml:space="preserve"> (sic)</w:t>
      </w:r>
    </w:p>
    <w:p w:rsidR="00DD1154" w:rsidRPr="00DD1154" w:rsidRDefault="00DD1154" w:rsidP="00DD1154">
      <w:pPr>
        <w:pStyle w:val="Prrafodelista"/>
        <w:rPr>
          <w:rFonts w:ascii="Tahoma" w:hAnsi="Tahoma" w:cs="Tahoma"/>
          <w:lang w:val="es-PE"/>
        </w:rPr>
      </w:pPr>
    </w:p>
    <w:p w:rsidR="00DD1154" w:rsidRPr="00DD1154" w:rsidRDefault="00DD1154" w:rsidP="00DD1154">
      <w:pPr>
        <w:pStyle w:val="Prrafodelista"/>
        <w:widowControl w:val="0"/>
        <w:tabs>
          <w:tab w:val="left" w:pos="2410"/>
        </w:tabs>
        <w:suppressAutoHyphens/>
        <w:ind w:left="540"/>
        <w:rPr>
          <w:rFonts w:ascii="Tahoma" w:hAnsi="Tahoma" w:cs="Tahoma"/>
          <w:lang w:val="es-PE"/>
        </w:rPr>
      </w:pPr>
      <w:r w:rsidRPr="00DD1154">
        <w:rPr>
          <w:rFonts w:ascii="Tahoma" w:hAnsi="Tahoma" w:cs="Tahoma"/>
          <w:lang w:val="es-PE"/>
        </w:rPr>
        <w:t>Con relación a ello, corre de lo actuados, el Oficio № 028-2010-GR-CAJ-DRS-CAJ/OEA-OL, mediante el cual el Director de Logística informó a la directora General de la Entidad, que aún no se había celebrado el contrato con el Contratista.</w:t>
      </w:r>
    </w:p>
    <w:p w:rsidR="00DD1154" w:rsidRPr="00DD1154" w:rsidRDefault="00DD1154" w:rsidP="00DD1154">
      <w:pPr>
        <w:pStyle w:val="Prrafodelista"/>
        <w:widowControl w:val="0"/>
        <w:tabs>
          <w:tab w:val="left" w:pos="2410"/>
        </w:tabs>
        <w:suppressAutoHyphens/>
        <w:ind w:left="540"/>
        <w:rPr>
          <w:rFonts w:ascii="Tahoma" w:hAnsi="Tahoma" w:cs="Tahoma"/>
          <w:lang w:val="es-PE"/>
        </w:rPr>
      </w:pPr>
    </w:p>
    <w:p w:rsidR="00DD1154" w:rsidRPr="00DD1154" w:rsidRDefault="00DD1154" w:rsidP="00DD1154">
      <w:pPr>
        <w:pStyle w:val="Prrafodelista"/>
        <w:widowControl w:val="0"/>
        <w:numPr>
          <w:ilvl w:val="0"/>
          <w:numId w:val="4"/>
        </w:numPr>
        <w:tabs>
          <w:tab w:val="num" w:pos="567"/>
          <w:tab w:val="left" w:pos="2410"/>
        </w:tabs>
        <w:suppressAutoHyphens/>
        <w:ind w:left="567" w:hanging="567"/>
        <w:jc w:val="both"/>
        <w:rPr>
          <w:rFonts w:ascii="Tahoma" w:hAnsi="Tahoma" w:cs="Tahoma"/>
          <w:lang w:val="es-PE"/>
        </w:rPr>
      </w:pPr>
      <w:r w:rsidRPr="00DD1154">
        <w:rPr>
          <w:rFonts w:ascii="Tahoma" w:hAnsi="Tahoma" w:cs="Tahoma"/>
          <w:lang w:val="es-PE"/>
        </w:rPr>
        <w:t>Dentro de este contexto</w:t>
      </w:r>
      <w:r w:rsidRPr="00DD1154">
        <w:rPr>
          <w:rFonts w:ascii="Tahoma" w:hAnsi="Tahoma" w:cs="Tahoma"/>
        </w:rPr>
        <w:t>, fluye de la documentación obrante en autos, el Oficio Nº 0041-2010-GR.CAJ/DRS-OEA-OL de fecha 04 de febrero de 2010</w:t>
      </w:r>
      <w:r w:rsidRPr="00DD1154">
        <w:rPr>
          <w:rStyle w:val="Refdenotaalpie"/>
          <w:rFonts w:ascii="Tahoma" w:hAnsi="Tahoma" w:cs="Tahoma"/>
        </w:rPr>
        <w:footnoteReference w:id="7"/>
      </w:r>
      <w:r w:rsidRPr="00DD1154">
        <w:rPr>
          <w:rFonts w:ascii="Tahoma" w:hAnsi="Tahoma" w:cs="Tahoma"/>
        </w:rPr>
        <w:t xml:space="preserve">, mediante el cual la Entidad comunicó al Contratista lo siguiente: </w:t>
      </w:r>
      <w:r w:rsidRPr="00DD1154">
        <w:rPr>
          <w:rFonts w:ascii="Tahoma" w:hAnsi="Tahoma" w:cs="Tahoma"/>
          <w:i/>
        </w:rPr>
        <w:t>«Es grato dirigirme a usted, para saludarlo cordialmente y a la vez remitirle 03 ejemplares originales del Contrato № 33-2009-DIRESC, correspondiente a la para su firma respectiva Adjudicación de Menor Cuantía № 041-2009-DIRESC, para la firma respectiva por parte de su empres. Debiendo hacer la devolución de 02 ejemplares de dichos contratos hasta el día 08 del presente mes del año en curso».</w:t>
      </w:r>
      <w:r w:rsidRPr="00DD1154">
        <w:rPr>
          <w:rFonts w:ascii="Tahoma" w:hAnsi="Tahoma" w:cs="Tahoma"/>
        </w:rPr>
        <w:t xml:space="preserve"> (sic). </w:t>
      </w:r>
      <w:r w:rsidRPr="00DD1154">
        <w:rPr>
          <w:rFonts w:ascii="Tahoma" w:hAnsi="Tahoma" w:cs="Tahoma"/>
          <w:lang w:val="es-PE"/>
        </w:rPr>
        <w:t xml:space="preserve">Razón por la cual, a través de la Carta presentada de </w:t>
      </w:r>
      <w:r w:rsidRPr="00DD1154">
        <w:rPr>
          <w:rFonts w:ascii="Tahoma" w:hAnsi="Tahoma" w:cs="Tahoma"/>
        </w:rPr>
        <w:t>fecha 09 de febrero de 2010</w:t>
      </w:r>
      <w:r w:rsidRPr="00DD1154">
        <w:rPr>
          <w:rStyle w:val="Refdenotaalpie"/>
          <w:rFonts w:ascii="Tahoma" w:hAnsi="Tahoma" w:cs="Tahoma"/>
        </w:rPr>
        <w:footnoteReference w:id="8"/>
      </w:r>
      <w:r w:rsidRPr="00DD1154">
        <w:rPr>
          <w:rFonts w:ascii="Tahoma" w:hAnsi="Tahoma" w:cs="Tahoma"/>
        </w:rPr>
        <w:t xml:space="preserve"> recepcionada por la Entidad el 12 de febrero del mismo año, el Contratista le hizo llegar los 3 juegos del Contrato № 046-2009-DIRESC debidamente suscritos.</w:t>
      </w:r>
    </w:p>
    <w:p w:rsidR="00DD1154" w:rsidRPr="00DD1154" w:rsidRDefault="00DD1154" w:rsidP="00DD1154">
      <w:pPr>
        <w:pStyle w:val="Prrafodelista"/>
        <w:widowControl w:val="0"/>
        <w:tabs>
          <w:tab w:val="left" w:pos="2410"/>
        </w:tabs>
        <w:suppressAutoHyphens/>
        <w:ind w:left="567"/>
        <w:rPr>
          <w:rFonts w:ascii="Tahoma" w:hAnsi="Tahoma" w:cs="Tahoma"/>
          <w:lang w:val="es-PE"/>
        </w:rPr>
      </w:pPr>
    </w:p>
    <w:p w:rsidR="00DD1154" w:rsidRPr="00DD1154" w:rsidRDefault="00DD1154" w:rsidP="00DD1154">
      <w:pPr>
        <w:pStyle w:val="Prrafodelista"/>
        <w:widowControl w:val="0"/>
        <w:numPr>
          <w:ilvl w:val="0"/>
          <w:numId w:val="4"/>
        </w:numPr>
        <w:tabs>
          <w:tab w:val="num" w:pos="567"/>
          <w:tab w:val="left" w:pos="2410"/>
        </w:tabs>
        <w:suppressAutoHyphens/>
        <w:ind w:left="567" w:hanging="567"/>
        <w:jc w:val="both"/>
        <w:rPr>
          <w:rFonts w:ascii="Tahoma" w:hAnsi="Tahoma" w:cs="Tahoma"/>
        </w:rPr>
      </w:pPr>
      <w:r w:rsidRPr="00DD1154">
        <w:rPr>
          <w:rFonts w:ascii="Tahoma" w:hAnsi="Tahoma" w:cs="Tahoma"/>
        </w:rPr>
        <w:t xml:space="preserve">Nótese, entonces que la fecha que ha quedado establecida como tiempo de suscripción en el documento que contiene el Contrato № 33-2009-DIRESC es el </w:t>
      </w:r>
      <w:r w:rsidRPr="00DD1154">
        <w:rPr>
          <w:rFonts w:ascii="Tahoma" w:hAnsi="Tahoma" w:cs="Tahoma"/>
          <w:i/>
        </w:rPr>
        <w:t>09 de febrero de 2010</w:t>
      </w:r>
      <w:r w:rsidRPr="00DD1154">
        <w:rPr>
          <w:rFonts w:ascii="Tahoma" w:hAnsi="Tahoma" w:cs="Tahoma"/>
        </w:rPr>
        <w:t>, quedando desvirtuado que la Entidad y el Contratista suscribieron el citado contrato el 17 de diciembre de 2009, según lo manifestado por la Entidad en sus informes remitidos con ocasión a la presente denuncia efectuada contra el Contratista, situación fáctica que acredita que el inicio de las prestaciones tanto para el Contratista como para la Entidad empezaban en esa fecha (09 de febrero de 2010), tal y como se corrobora de la documentación obrante en autos, hecho que no puede pasar desapercibido por este Colegiado, en tanto</w:t>
      </w:r>
      <w:r w:rsidRPr="00DD1154">
        <w:rPr>
          <w:rFonts w:ascii="Tahoma" w:hAnsi="Tahoma" w:cs="Tahoma"/>
          <w:lang w:val="es-PE"/>
        </w:rPr>
        <w:t xml:space="preserve"> que ésta actuación realizada por los funcionarios de la Entidad no</w:t>
      </w:r>
      <w:r w:rsidRPr="00DD1154">
        <w:rPr>
          <w:rFonts w:ascii="Tahoma" w:hAnsi="Tahoma" w:cs="Tahoma"/>
        </w:rPr>
        <w:t xml:space="preserve"> encuentra amparo en lo dispuesto por la normativa en materia de contratación estatal, hecho que debe ser puesto en conocimiento del Órgano de Control Institucional de la Entidad, para que adopte las medidas que considere pertinentes.</w:t>
      </w:r>
    </w:p>
    <w:p w:rsidR="00DD1154" w:rsidRPr="00DD1154" w:rsidRDefault="00DD1154" w:rsidP="00DD1154">
      <w:pPr>
        <w:pStyle w:val="Prrafodelista"/>
        <w:rPr>
          <w:rFonts w:ascii="Tahoma" w:hAnsi="Tahoma" w:cs="Tahoma"/>
        </w:rPr>
      </w:pPr>
    </w:p>
    <w:p w:rsidR="00DD1154" w:rsidRPr="00DD1154" w:rsidRDefault="00DD1154" w:rsidP="00DD1154">
      <w:pPr>
        <w:pStyle w:val="Prrafodelista"/>
        <w:widowControl w:val="0"/>
        <w:numPr>
          <w:ilvl w:val="0"/>
          <w:numId w:val="4"/>
        </w:numPr>
        <w:tabs>
          <w:tab w:val="num" w:pos="567"/>
          <w:tab w:val="left" w:pos="2410"/>
        </w:tabs>
        <w:suppressAutoHyphens/>
        <w:ind w:left="567" w:hanging="567"/>
        <w:jc w:val="both"/>
        <w:rPr>
          <w:rFonts w:ascii="Tahoma" w:hAnsi="Tahoma" w:cs="Tahoma"/>
        </w:rPr>
      </w:pPr>
      <w:r w:rsidRPr="00DD1154">
        <w:rPr>
          <w:rFonts w:ascii="Tahoma" w:hAnsi="Tahoma" w:cs="Tahoma"/>
        </w:rPr>
        <w:t xml:space="preserve">Frente a los hechos suscitados, debemos señalar que antes de la real suscripción de los documentos que contenían el contrato, el Contratista no podía considerar que existía una relación obligacional entre éste y  la Entidad, que le creara el deber de cumplir con su </w:t>
      </w:r>
      <w:r w:rsidRPr="00DD1154">
        <w:rPr>
          <w:rFonts w:ascii="Tahoma" w:hAnsi="Tahoma" w:cs="Tahoma"/>
        </w:rPr>
        <w:lastRenderedPageBreak/>
        <w:t>prestación, por lo que en dicho tiempo la misma no podía ser exigida, ya que la situación en la que se encontraba el Contratista era en un estado de incertidumbre respecto del perfeccionamiento del contrato, más aún si consideramos que luego del consentimiento de la Buena Pro, la Entidad no cumplió con citarlo dentro del plazo establecido en el Reglamento, ni realizar alguna actuación tendiente a la formalización del mismo.</w:t>
      </w:r>
    </w:p>
    <w:p w:rsidR="00DD1154" w:rsidRPr="00DD1154" w:rsidRDefault="00DD1154" w:rsidP="00DD1154">
      <w:pPr>
        <w:pStyle w:val="Prrafodelista"/>
        <w:rPr>
          <w:rFonts w:ascii="Tahoma" w:hAnsi="Tahoma" w:cs="Tahoma"/>
        </w:rPr>
      </w:pPr>
    </w:p>
    <w:p w:rsidR="00DD1154" w:rsidRPr="00DD1154" w:rsidRDefault="00DD1154" w:rsidP="00DD1154">
      <w:pPr>
        <w:pStyle w:val="Prrafodelista"/>
        <w:widowControl w:val="0"/>
        <w:numPr>
          <w:ilvl w:val="0"/>
          <w:numId w:val="4"/>
        </w:numPr>
        <w:tabs>
          <w:tab w:val="num" w:pos="567"/>
          <w:tab w:val="left" w:pos="2410"/>
        </w:tabs>
        <w:suppressAutoHyphens/>
        <w:ind w:left="567" w:hanging="567"/>
        <w:jc w:val="both"/>
        <w:rPr>
          <w:rFonts w:ascii="Tahoma" w:hAnsi="Tahoma" w:cs="Tahoma"/>
        </w:rPr>
      </w:pPr>
      <w:r w:rsidRPr="00DD1154">
        <w:rPr>
          <w:rFonts w:ascii="Tahoma" w:hAnsi="Tahoma" w:cs="Tahoma"/>
        </w:rPr>
        <w:t>Por otro lado, resulta pertinente señalar que si bien la Entidad remitió al Contratista órdenes de compra relativas a la Adjudicación de Menor Cuantía 041-2009-DIRESC, aquellas no pueden reemplazar al contrato (entendido como el documento físico), ya que de acuerdo a lo establecido en el artículo 138 del Reglamento únicamente en los procesos de Adjudicaciones de Menor Cuantía, distintas a las convocadas para la ejecución y consultoría de obras, el contrato se podrá perfeccionar con la recepción de la orden de compra o de servicio.</w:t>
      </w:r>
    </w:p>
    <w:p w:rsidR="00DD1154" w:rsidRPr="00DD1154" w:rsidRDefault="00DD1154" w:rsidP="00DD1154">
      <w:pPr>
        <w:pStyle w:val="Prrafodelista"/>
        <w:rPr>
          <w:rFonts w:ascii="Tahoma" w:hAnsi="Tahoma" w:cs="Tahoma"/>
        </w:rPr>
      </w:pPr>
    </w:p>
    <w:p w:rsidR="00DD1154" w:rsidRPr="00DD1154" w:rsidRDefault="00DD1154" w:rsidP="00DD1154">
      <w:pPr>
        <w:pStyle w:val="Prrafodelista"/>
        <w:widowControl w:val="0"/>
        <w:numPr>
          <w:ilvl w:val="0"/>
          <w:numId w:val="4"/>
        </w:numPr>
        <w:tabs>
          <w:tab w:val="num" w:pos="567"/>
          <w:tab w:val="left" w:pos="2410"/>
        </w:tabs>
        <w:suppressAutoHyphens/>
        <w:ind w:left="567" w:hanging="567"/>
        <w:jc w:val="both"/>
        <w:rPr>
          <w:rFonts w:ascii="Tahoma" w:hAnsi="Tahoma" w:cs="Tahoma"/>
        </w:rPr>
      </w:pPr>
      <w:r w:rsidRPr="00DD1154">
        <w:rPr>
          <w:rFonts w:ascii="Tahoma" w:hAnsi="Tahoma" w:cs="Tahoma"/>
        </w:rPr>
        <w:t xml:space="preserve">Ahora bien, el artículo 138 del Reglamento regula las formas en que se perfeccionará el contrato respectivo: (i) Con la suscripción del documento que lo contiene, y; (ii) Tratándose de adjudicaciones de menor cuantía, distintas a las convocadas para la ejecución y consultoría de obras, el contrato se podrá perfeccionar con la recepción de la orden de compra o de servicio. </w:t>
      </w:r>
    </w:p>
    <w:p w:rsidR="00DD1154" w:rsidRPr="00DD1154" w:rsidRDefault="00DD1154" w:rsidP="00DD1154">
      <w:pPr>
        <w:pStyle w:val="Prrafodelista"/>
        <w:rPr>
          <w:rFonts w:ascii="Tahoma" w:hAnsi="Tahoma" w:cs="Tahoma"/>
        </w:rPr>
      </w:pPr>
    </w:p>
    <w:p w:rsidR="00DD1154" w:rsidRPr="00DD1154" w:rsidRDefault="00DD1154" w:rsidP="00952222">
      <w:pPr>
        <w:ind w:left="567"/>
        <w:jc w:val="both"/>
        <w:rPr>
          <w:rFonts w:ascii="Tahoma" w:hAnsi="Tahoma" w:cs="Tahoma"/>
          <w:sz w:val="20"/>
          <w:szCs w:val="20"/>
        </w:rPr>
      </w:pPr>
      <w:r w:rsidRPr="00DD1154">
        <w:rPr>
          <w:rFonts w:ascii="Tahoma" w:hAnsi="Tahoma" w:cs="Tahoma"/>
          <w:sz w:val="20"/>
          <w:szCs w:val="20"/>
        </w:rPr>
        <w:t>Como se puede apreciar, en la normativa de contratación pública se ha establecido que la formalización del vínculo existente entre el ganador de la Buena Pro ya consentida y la Entidad es mediante la suscripción del respectivo contrato. Sin embargo, para el caso de adjudicaciones de menor cuantía cuyo objeto sea la adquisición de bienes y contratación de servicios, la propia normativa establece que el vínculo contractual puede formalizarse con el acto de recepción de la orden de compra por parte del adjudicatario de la Buena Pro.</w:t>
      </w:r>
    </w:p>
    <w:p w:rsidR="00DD1154" w:rsidRPr="00DD1154" w:rsidRDefault="00DD1154" w:rsidP="00DD1154">
      <w:pPr>
        <w:pStyle w:val="Prrafodelista"/>
        <w:ind w:left="0"/>
        <w:rPr>
          <w:rFonts w:ascii="Tahoma" w:hAnsi="Tahoma" w:cs="Tahoma"/>
        </w:rPr>
      </w:pPr>
    </w:p>
    <w:p w:rsidR="00DD1154" w:rsidRPr="00DD1154" w:rsidRDefault="00DD1154" w:rsidP="00DD1154">
      <w:pPr>
        <w:pStyle w:val="Prrafodelista"/>
        <w:numPr>
          <w:ilvl w:val="0"/>
          <w:numId w:val="4"/>
        </w:numPr>
        <w:ind w:left="567" w:hanging="567"/>
        <w:contextualSpacing w:val="0"/>
        <w:jc w:val="both"/>
        <w:rPr>
          <w:rFonts w:ascii="Tahoma" w:hAnsi="Tahoma" w:cs="Tahoma"/>
        </w:rPr>
      </w:pPr>
      <w:r w:rsidRPr="00DD1154">
        <w:rPr>
          <w:rFonts w:ascii="Tahoma" w:hAnsi="Tahoma" w:cs="Tahoma"/>
        </w:rPr>
        <w:t>Es de verse, entonces, que según el cuerpo legal señalado solo existen dos documentos mediante los cuales se perfeccionará el contrato, siendo el primero de ellos el documento denominado contrato propiamente y que lo contiene, y el segundo, la orden de compra recibida por el contratista.</w:t>
      </w:r>
    </w:p>
    <w:p w:rsidR="00DD1154" w:rsidRPr="00DD1154" w:rsidRDefault="00DD1154" w:rsidP="00DD1154">
      <w:pPr>
        <w:ind w:left="567"/>
        <w:rPr>
          <w:rFonts w:ascii="Tahoma" w:hAnsi="Tahoma" w:cs="Tahoma"/>
          <w:sz w:val="20"/>
          <w:szCs w:val="20"/>
        </w:rPr>
      </w:pPr>
    </w:p>
    <w:p w:rsidR="00DD1154" w:rsidRPr="00DD1154" w:rsidRDefault="00DD1154" w:rsidP="00DD1154">
      <w:pPr>
        <w:numPr>
          <w:ilvl w:val="0"/>
          <w:numId w:val="4"/>
        </w:numPr>
        <w:ind w:left="567" w:hanging="567"/>
        <w:jc w:val="both"/>
        <w:rPr>
          <w:rFonts w:ascii="Tahoma" w:hAnsi="Tahoma" w:cs="Tahoma"/>
          <w:sz w:val="20"/>
          <w:szCs w:val="20"/>
        </w:rPr>
      </w:pPr>
      <w:r w:rsidRPr="00DD1154">
        <w:rPr>
          <w:rFonts w:ascii="Tahoma" w:hAnsi="Tahoma" w:cs="Tahoma"/>
          <w:sz w:val="20"/>
          <w:szCs w:val="20"/>
        </w:rPr>
        <w:t xml:space="preserve">De otro lado, debe tenerse en cuenta que los articulos </w:t>
      </w:r>
      <w:r w:rsidRPr="00DD1154">
        <w:rPr>
          <w:rFonts w:ascii="Tahoma" w:hAnsi="Tahoma" w:cs="Tahoma"/>
          <w:sz w:val="20"/>
          <w:szCs w:val="20"/>
          <w:lang w:val="es-PE"/>
        </w:rPr>
        <w:t xml:space="preserve">32 de la Ley y 19 del Reglamento establecen que cuando una licitación pública, concurso público o </w:t>
      </w:r>
      <w:r w:rsidRPr="00DD1154">
        <w:rPr>
          <w:rFonts w:ascii="Tahoma" w:hAnsi="Tahoma" w:cs="Tahoma"/>
          <w:sz w:val="20"/>
          <w:szCs w:val="20"/>
          <w:u w:val="single"/>
          <w:lang w:val="es-PE"/>
        </w:rPr>
        <w:t>adjudicación directa</w:t>
      </w:r>
      <w:r w:rsidRPr="00DD1154">
        <w:rPr>
          <w:rFonts w:ascii="Tahoma" w:hAnsi="Tahoma" w:cs="Tahoma"/>
          <w:sz w:val="20"/>
          <w:szCs w:val="20"/>
          <w:lang w:val="es-PE"/>
        </w:rPr>
        <w:t xml:space="preserve"> sea declarada desierta, se convocará a un proceso de adjudicación de menor cuantía. En razón a ello, cabe precisar que </w:t>
      </w:r>
      <w:r w:rsidRPr="00DD1154">
        <w:rPr>
          <w:rFonts w:ascii="Tahoma" w:hAnsi="Tahoma" w:cs="Tahoma"/>
          <w:sz w:val="20"/>
          <w:szCs w:val="20"/>
        </w:rPr>
        <w:t>la presente adjudicación de menor cuantía fue derivada de una adjudicación directa selectiva, toda vez que ésta última se declaró desierta.</w:t>
      </w:r>
    </w:p>
    <w:p w:rsidR="00DD1154" w:rsidRPr="00DD1154" w:rsidRDefault="00DD1154" w:rsidP="00DD1154">
      <w:pPr>
        <w:ind w:left="567"/>
        <w:rPr>
          <w:rFonts w:ascii="Tahoma" w:hAnsi="Tahoma" w:cs="Tahoma"/>
          <w:sz w:val="20"/>
          <w:szCs w:val="20"/>
        </w:rPr>
      </w:pPr>
    </w:p>
    <w:p w:rsidR="00DD1154" w:rsidRPr="00DD1154" w:rsidRDefault="00DD1154" w:rsidP="00952222">
      <w:pPr>
        <w:widowControl w:val="0"/>
        <w:ind w:left="567"/>
        <w:jc w:val="both"/>
        <w:rPr>
          <w:rFonts w:ascii="Tahoma" w:hAnsi="Tahoma" w:cs="Tahoma"/>
          <w:sz w:val="20"/>
          <w:szCs w:val="20"/>
          <w:lang w:val="es-PE"/>
        </w:rPr>
      </w:pPr>
      <w:r w:rsidRPr="00DD1154">
        <w:rPr>
          <w:rFonts w:ascii="Tahoma" w:hAnsi="Tahoma" w:cs="Tahoma"/>
          <w:sz w:val="20"/>
          <w:szCs w:val="20"/>
          <w:lang w:val="es-PE"/>
        </w:rPr>
        <w:t xml:space="preserve">Con relación a lo indicado, cabe señalar que la posibilidad de convocar a una adjudicación de menor cuantía surge para </w:t>
      </w:r>
      <w:r w:rsidRPr="00DD1154">
        <w:rPr>
          <w:rFonts w:ascii="Tahoma" w:hAnsi="Tahoma" w:cs="Tahoma"/>
          <w:sz w:val="20"/>
          <w:szCs w:val="20"/>
          <w:u w:val="single"/>
          <w:lang w:val="es-PE"/>
        </w:rPr>
        <w:t>dotar de mayor celeridad y simplificar el procedimiento original</w:t>
      </w:r>
      <w:r w:rsidRPr="00DD1154">
        <w:rPr>
          <w:rFonts w:ascii="Tahoma" w:hAnsi="Tahoma" w:cs="Tahoma"/>
          <w:sz w:val="20"/>
          <w:szCs w:val="20"/>
          <w:lang w:val="es-PE"/>
        </w:rPr>
        <w:t xml:space="preserve"> de la licitación pública, concurso público o adjudicaciones directas, </w:t>
      </w:r>
      <w:r w:rsidRPr="00DD1154">
        <w:rPr>
          <w:rFonts w:ascii="Tahoma" w:hAnsi="Tahoma" w:cs="Tahoma"/>
          <w:sz w:val="20"/>
          <w:szCs w:val="20"/>
          <w:u w:val="single"/>
          <w:lang w:val="es-PE"/>
        </w:rPr>
        <w:t>sin que ello implique una flexibilización en la presentación de los requisitos de participación para los postores</w:t>
      </w:r>
      <w:r w:rsidRPr="00DD1154">
        <w:rPr>
          <w:rFonts w:ascii="Tahoma" w:hAnsi="Tahoma" w:cs="Tahoma"/>
          <w:sz w:val="20"/>
          <w:szCs w:val="20"/>
          <w:lang w:val="es-PE"/>
        </w:rPr>
        <w:t>.</w:t>
      </w:r>
    </w:p>
    <w:p w:rsidR="00DD1154" w:rsidRPr="00DD1154" w:rsidRDefault="00DD1154" w:rsidP="00DD1154">
      <w:pPr>
        <w:widowControl w:val="0"/>
        <w:ind w:left="540"/>
        <w:rPr>
          <w:rFonts w:ascii="Tahoma" w:hAnsi="Tahoma" w:cs="Tahoma"/>
          <w:sz w:val="20"/>
          <w:szCs w:val="20"/>
          <w:lang w:val="es-PE"/>
        </w:rPr>
      </w:pPr>
    </w:p>
    <w:p w:rsidR="00DD1154" w:rsidRPr="00DD1154" w:rsidRDefault="00DD1154" w:rsidP="00DD1154">
      <w:pPr>
        <w:numPr>
          <w:ilvl w:val="0"/>
          <w:numId w:val="4"/>
        </w:numPr>
        <w:tabs>
          <w:tab w:val="num" w:pos="567"/>
        </w:tabs>
        <w:ind w:left="567" w:hanging="567"/>
        <w:jc w:val="both"/>
        <w:rPr>
          <w:rFonts w:ascii="Tahoma" w:hAnsi="Tahoma" w:cs="Tahoma"/>
          <w:sz w:val="20"/>
          <w:szCs w:val="20"/>
          <w:lang w:val="es-PE"/>
        </w:rPr>
      </w:pPr>
      <w:r w:rsidRPr="00DD1154">
        <w:rPr>
          <w:rFonts w:ascii="Tahoma" w:hAnsi="Tahoma" w:cs="Tahoma"/>
          <w:sz w:val="20"/>
          <w:szCs w:val="20"/>
          <w:lang w:val="es-PE"/>
        </w:rPr>
        <w:t xml:space="preserve">De lo expuesto, si bien el presente proceso de selección está referido a una </w:t>
      </w:r>
      <w:r w:rsidRPr="00DD1154">
        <w:rPr>
          <w:rFonts w:ascii="Tahoma" w:hAnsi="Tahoma" w:cs="Tahoma"/>
          <w:sz w:val="20"/>
          <w:szCs w:val="20"/>
          <w:u w:val="single"/>
          <w:lang w:val="es-PE"/>
        </w:rPr>
        <w:t xml:space="preserve">adjudicación de menor cuantía, lo cierto es también que la misma deviene de un proceso mayor, lo que </w:t>
      </w:r>
      <w:r w:rsidRPr="00DD1154">
        <w:rPr>
          <w:rFonts w:ascii="Tahoma" w:hAnsi="Tahoma" w:cs="Tahoma"/>
          <w:sz w:val="20"/>
          <w:szCs w:val="20"/>
          <w:u w:val="single"/>
          <w:lang w:val="es-PE"/>
        </w:rPr>
        <w:lastRenderedPageBreak/>
        <w:t>implicaría que para efectos de suscribir el contrato, aquél se debió realizar con la suscripción del documento que lo contiene, máxime si las Bases establecieron la formalidad para celebrarlo, es decir, el contrato se perfeccionaba con la suscripción del mismo.</w:t>
      </w:r>
    </w:p>
    <w:p w:rsidR="00DD1154" w:rsidRPr="00DD1154" w:rsidRDefault="00DD1154" w:rsidP="00DD1154">
      <w:pPr>
        <w:ind w:left="360"/>
        <w:rPr>
          <w:rFonts w:ascii="Tahoma" w:hAnsi="Tahoma" w:cs="Tahoma"/>
          <w:sz w:val="20"/>
          <w:szCs w:val="20"/>
          <w:lang w:val="es-PE"/>
        </w:rPr>
      </w:pPr>
    </w:p>
    <w:p w:rsidR="00DD1154" w:rsidRPr="00DD1154" w:rsidRDefault="00DD1154" w:rsidP="00DD1154">
      <w:pPr>
        <w:widowControl w:val="0"/>
        <w:numPr>
          <w:ilvl w:val="0"/>
          <w:numId w:val="4"/>
        </w:numPr>
        <w:tabs>
          <w:tab w:val="num" w:pos="567"/>
          <w:tab w:val="left" w:pos="2410"/>
        </w:tabs>
        <w:suppressAutoHyphens/>
        <w:ind w:left="567" w:hanging="567"/>
        <w:contextualSpacing/>
        <w:jc w:val="both"/>
        <w:rPr>
          <w:rFonts w:ascii="Tahoma" w:hAnsi="Tahoma" w:cs="Tahoma"/>
          <w:sz w:val="20"/>
          <w:szCs w:val="20"/>
        </w:rPr>
      </w:pPr>
      <w:r w:rsidRPr="00DD1154">
        <w:rPr>
          <w:rFonts w:ascii="Tahoma" w:hAnsi="Tahoma" w:cs="Tahoma"/>
          <w:sz w:val="20"/>
          <w:szCs w:val="20"/>
        </w:rPr>
        <w:t>De lo señalado en el numeral anterior queda claro que las mencionadas órdenes de compra notificadas vía fax el 29 de diciembre de 2009 no eran los instrumentos idóneos para formalizar el contrato,  toda vez que los requisitos necesarios para el perfeccionamiento del contrato no se han cumplido, tal y como lo establecen las normas de contrataciones pública. Es así que la Entidad se encontraba en la obligación de suscribir el documento respectivo para el perfeccionamiento del contrato, y no simplemente emitir órdenes de compra.</w:t>
      </w:r>
    </w:p>
    <w:p w:rsidR="00DD1154" w:rsidRPr="00DD1154" w:rsidRDefault="00DD1154" w:rsidP="00DD1154">
      <w:pPr>
        <w:pStyle w:val="Prrafodelista"/>
        <w:rPr>
          <w:rFonts w:ascii="Tahoma" w:hAnsi="Tahoma" w:cs="Tahoma"/>
        </w:rPr>
      </w:pPr>
    </w:p>
    <w:p w:rsidR="00DD1154" w:rsidRPr="00DD1154" w:rsidRDefault="00DD1154" w:rsidP="00DD1154">
      <w:pPr>
        <w:widowControl w:val="0"/>
        <w:numPr>
          <w:ilvl w:val="0"/>
          <w:numId w:val="4"/>
        </w:numPr>
        <w:tabs>
          <w:tab w:val="num" w:pos="567"/>
          <w:tab w:val="left" w:pos="2410"/>
        </w:tabs>
        <w:suppressAutoHyphens/>
        <w:ind w:left="567" w:hanging="567"/>
        <w:contextualSpacing/>
        <w:jc w:val="both"/>
        <w:rPr>
          <w:rFonts w:ascii="Tahoma" w:hAnsi="Tahoma" w:cs="Tahoma"/>
          <w:sz w:val="20"/>
          <w:szCs w:val="20"/>
        </w:rPr>
      </w:pPr>
      <w:r w:rsidRPr="00DD1154">
        <w:rPr>
          <w:rFonts w:ascii="Tahoma" w:hAnsi="Tahoma" w:cs="Tahoma"/>
          <w:sz w:val="20"/>
          <w:szCs w:val="20"/>
        </w:rPr>
        <w:t>Sobre ello, debemos señalar que a diferencia de lo que ocurre en las contrataciones privadas, donde salvo obligación legal en contrario, la forma de perfeccionamiento del contrato es una cuestión de prueba más que de validez, en las contrataciones que las entidades públicas realizan debe de seguirse el procedimiento establecido expresamente en la norma correspondiente como un requisito de validez del mismo, como una manifestación del principio de legalidad que trasciende a toda la administración pública. (Argumento esbozado en la Resolución № 253-2011-TC-S4 de fecha 15 de febrero de 2011, respecto de los mismos hechos acaecidos en la Adjudicación de Menor Cuantía 039-2009-DIRESC)</w:t>
      </w:r>
    </w:p>
    <w:p w:rsidR="00DD1154" w:rsidRPr="00DD1154" w:rsidRDefault="00DD1154" w:rsidP="00DD1154">
      <w:pPr>
        <w:pStyle w:val="Prrafodelista"/>
        <w:rPr>
          <w:rFonts w:ascii="Tahoma" w:hAnsi="Tahoma" w:cs="Tahoma"/>
        </w:rPr>
      </w:pPr>
    </w:p>
    <w:p w:rsidR="00DD1154" w:rsidRPr="00DD1154" w:rsidRDefault="00DD1154" w:rsidP="00DD1154">
      <w:pPr>
        <w:widowControl w:val="0"/>
        <w:numPr>
          <w:ilvl w:val="0"/>
          <w:numId w:val="4"/>
        </w:numPr>
        <w:tabs>
          <w:tab w:val="num" w:pos="567"/>
          <w:tab w:val="left" w:pos="2410"/>
        </w:tabs>
        <w:suppressAutoHyphens/>
        <w:ind w:left="567" w:hanging="567"/>
        <w:contextualSpacing/>
        <w:jc w:val="both"/>
        <w:rPr>
          <w:rFonts w:ascii="Tahoma" w:hAnsi="Tahoma" w:cs="Tahoma"/>
          <w:sz w:val="20"/>
          <w:szCs w:val="20"/>
        </w:rPr>
      </w:pPr>
      <w:r w:rsidRPr="00DD1154">
        <w:rPr>
          <w:rFonts w:ascii="Tahoma" w:hAnsi="Tahoma" w:cs="Tahoma"/>
          <w:sz w:val="20"/>
          <w:szCs w:val="20"/>
        </w:rPr>
        <w:t>Entonces, en ese orden de ideas, este Colegiado debe de concluir la fecha a partir de la cual el Contratista podía sentirse obligado a cumplir con la obligación materia del contrato, es a partir de la fecha de efectiva suscripción del mismo (09 de febrero de 2010), ya que antes de dicho momento se encontraba en un estado de incertidumbre respecto a su situación jurídica con la Entidad.</w:t>
      </w:r>
    </w:p>
    <w:p w:rsidR="00DD1154" w:rsidRPr="00DD1154" w:rsidRDefault="00DD1154" w:rsidP="00DD1154">
      <w:pPr>
        <w:pStyle w:val="Prrafodelista"/>
        <w:rPr>
          <w:rFonts w:ascii="Tahoma" w:hAnsi="Tahoma" w:cs="Tahoma"/>
        </w:rPr>
      </w:pPr>
    </w:p>
    <w:p w:rsidR="00DD1154" w:rsidRPr="00DD1154" w:rsidRDefault="00DD1154" w:rsidP="00DD1154">
      <w:pPr>
        <w:widowControl w:val="0"/>
        <w:numPr>
          <w:ilvl w:val="0"/>
          <w:numId w:val="4"/>
        </w:numPr>
        <w:tabs>
          <w:tab w:val="num" w:pos="567"/>
          <w:tab w:val="left" w:pos="2410"/>
        </w:tabs>
        <w:suppressAutoHyphens/>
        <w:ind w:left="567" w:hanging="567"/>
        <w:contextualSpacing/>
        <w:jc w:val="both"/>
        <w:rPr>
          <w:rFonts w:ascii="Tahoma" w:hAnsi="Tahoma" w:cs="Tahoma"/>
          <w:sz w:val="20"/>
          <w:szCs w:val="20"/>
        </w:rPr>
      </w:pPr>
      <w:r w:rsidRPr="00DD1154">
        <w:rPr>
          <w:rFonts w:ascii="Tahoma" w:hAnsi="Tahoma" w:cs="Tahoma"/>
          <w:sz w:val="20"/>
          <w:szCs w:val="20"/>
        </w:rPr>
        <w:t>Así, pues, conforme a lo establecido en el artículo 49 de la Ley, los contratistas están obligados a cumplir cabalmente con lo ofrecido en su propuesta y en cualquier manifestación formal documentada, que hayan aportado adicionalmente en el curso del proceso de selección o en la formalización del contrato. En esta misma línea, el artículo 142 del Reglamento prevé que el contrato es obligatorio para las partes que lo suscriben.</w:t>
      </w:r>
    </w:p>
    <w:p w:rsidR="00DD1154" w:rsidRPr="00DD1154" w:rsidRDefault="00DD1154" w:rsidP="00DD1154">
      <w:pPr>
        <w:pStyle w:val="Prrafodelista"/>
        <w:rPr>
          <w:rFonts w:ascii="Tahoma" w:hAnsi="Tahoma" w:cs="Tahoma"/>
        </w:rPr>
      </w:pPr>
    </w:p>
    <w:p w:rsidR="00DD1154" w:rsidRPr="00DD1154" w:rsidRDefault="00DD1154" w:rsidP="00DD1154">
      <w:pPr>
        <w:widowControl w:val="0"/>
        <w:numPr>
          <w:ilvl w:val="0"/>
          <w:numId w:val="4"/>
        </w:numPr>
        <w:tabs>
          <w:tab w:val="num" w:pos="567"/>
          <w:tab w:val="left" w:pos="2410"/>
        </w:tabs>
        <w:suppressAutoHyphens/>
        <w:ind w:left="567" w:hanging="567"/>
        <w:contextualSpacing/>
        <w:jc w:val="both"/>
        <w:rPr>
          <w:rFonts w:ascii="Tahoma" w:hAnsi="Tahoma" w:cs="Tahoma"/>
          <w:sz w:val="20"/>
          <w:szCs w:val="20"/>
        </w:rPr>
      </w:pPr>
      <w:r w:rsidRPr="00DD1154">
        <w:rPr>
          <w:rFonts w:ascii="Tahoma" w:hAnsi="Tahoma" w:cs="Tahoma"/>
          <w:sz w:val="20"/>
          <w:szCs w:val="20"/>
        </w:rPr>
        <w:t>En ese sentido, cabe señalar que de acuerdo a los documentos obrantes en la propuesta técnica del Contratista</w:t>
      </w:r>
      <w:r w:rsidRPr="00DD1154">
        <w:rPr>
          <w:rStyle w:val="Refdenotaalpie"/>
          <w:rFonts w:ascii="Tahoma" w:hAnsi="Tahoma" w:cs="Tahoma"/>
          <w:sz w:val="20"/>
          <w:szCs w:val="20"/>
        </w:rPr>
        <w:footnoteReference w:id="9"/>
      </w:r>
      <w:r w:rsidRPr="00DD1154">
        <w:rPr>
          <w:rFonts w:ascii="Tahoma" w:hAnsi="Tahoma" w:cs="Tahoma"/>
          <w:sz w:val="20"/>
          <w:szCs w:val="20"/>
        </w:rPr>
        <w:t xml:space="preserve">, este se comprometió a entregar los bienes materia del contrato </w:t>
      </w:r>
      <w:r w:rsidRPr="00DD1154">
        <w:rPr>
          <w:rFonts w:ascii="Tahoma" w:hAnsi="Tahoma" w:cs="Tahoma"/>
          <w:sz w:val="20"/>
          <w:szCs w:val="20"/>
          <w:u w:val="single"/>
        </w:rPr>
        <w:t>14 días contados a partir de la recepción de la orden de compra</w:t>
      </w:r>
      <w:r w:rsidRPr="00DD1154">
        <w:rPr>
          <w:rFonts w:ascii="Tahoma" w:hAnsi="Tahoma" w:cs="Tahoma"/>
          <w:sz w:val="20"/>
          <w:szCs w:val="20"/>
        </w:rPr>
        <w:t xml:space="preserve">, por lo que el cumplimiento de su obligación estaba sometido a una prestación anterior que la Entidad debía de cumplir: </w:t>
      </w:r>
      <w:r w:rsidRPr="00DD1154">
        <w:rPr>
          <w:rFonts w:ascii="Tahoma" w:hAnsi="Tahoma" w:cs="Tahoma"/>
          <w:i/>
          <w:sz w:val="20"/>
          <w:szCs w:val="20"/>
        </w:rPr>
        <w:t>el envío de las correspondientes órdenes de compra, situación que en el presente caso no se ha realizado</w:t>
      </w:r>
      <w:r w:rsidRPr="00DD1154">
        <w:rPr>
          <w:rFonts w:ascii="Tahoma" w:hAnsi="Tahoma" w:cs="Tahoma"/>
          <w:sz w:val="20"/>
          <w:szCs w:val="20"/>
        </w:rPr>
        <w:t>.</w:t>
      </w:r>
    </w:p>
    <w:p w:rsidR="00DD1154" w:rsidRPr="00DD1154" w:rsidRDefault="00DD1154" w:rsidP="00DD1154">
      <w:pPr>
        <w:pStyle w:val="Prrafodelista"/>
        <w:rPr>
          <w:rFonts w:ascii="Tahoma" w:hAnsi="Tahoma" w:cs="Tahoma"/>
        </w:rPr>
      </w:pPr>
    </w:p>
    <w:p w:rsidR="00DD1154" w:rsidRPr="00DD1154" w:rsidRDefault="00DD1154" w:rsidP="00952222">
      <w:pPr>
        <w:widowControl w:val="0"/>
        <w:tabs>
          <w:tab w:val="left" w:pos="2410"/>
        </w:tabs>
        <w:suppressAutoHyphens/>
        <w:ind w:left="567"/>
        <w:contextualSpacing/>
        <w:jc w:val="both"/>
        <w:rPr>
          <w:rFonts w:ascii="Tahoma" w:hAnsi="Tahoma" w:cs="Tahoma"/>
          <w:sz w:val="20"/>
          <w:szCs w:val="20"/>
        </w:rPr>
      </w:pPr>
      <w:r w:rsidRPr="00DD1154">
        <w:rPr>
          <w:rFonts w:ascii="Tahoma" w:hAnsi="Tahoma" w:cs="Tahoma"/>
          <w:sz w:val="20"/>
          <w:szCs w:val="20"/>
        </w:rPr>
        <w:t xml:space="preserve">En efecto, si bien existen órdenes de compra anteriores a la fecha de efectiva suscripción del contrato, no podemos dar validez a las mismas en tanto fueron emitidas por la Entidad </w:t>
      </w:r>
      <w:r w:rsidRPr="00DD1154">
        <w:rPr>
          <w:rFonts w:ascii="Tahoma" w:hAnsi="Tahoma" w:cs="Tahoma"/>
          <w:sz w:val="20"/>
          <w:szCs w:val="20"/>
        </w:rPr>
        <w:lastRenderedPageBreak/>
        <w:t>de manera irregular, tal como se evidencia de los documentos obrantes en el expediente, fueron elaboradas el 29 de diciembre de 2009, esto es, un momento anterior incluso al consentimiento de la Buena Pro, situación que no hace más que evidenciar que dichos documentos no fueron regularmente puestos en conocimiento del Contratista conforme al procedimiento previsto en la normativa de la materia, para el cumplimiento efectivo de sus prestaciones a cargo.</w:t>
      </w:r>
    </w:p>
    <w:p w:rsidR="00DD1154" w:rsidRPr="00DD1154" w:rsidRDefault="00DD1154" w:rsidP="00DD1154">
      <w:pPr>
        <w:widowControl w:val="0"/>
        <w:tabs>
          <w:tab w:val="left" w:pos="2410"/>
        </w:tabs>
        <w:suppressAutoHyphens/>
        <w:ind w:left="567"/>
        <w:contextualSpacing/>
        <w:rPr>
          <w:rFonts w:ascii="Tahoma" w:hAnsi="Tahoma" w:cs="Tahoma"/>
          <w:sz w:val="20"/>
          <w:szCs w:val="20"/>
        </w:rPr>
      </w:pPr>
    </w:p>
    <w:p w:rsidR="00DD1154" w:rsidRPr="00DD1154" w:rsidRDefault="00DD1154" w:rsidP="00DD1154">
      <w:pPr>
        <w:pStyle w:val="Prrafodelista"/>
        <w:widowControl w:val="0"/>
        <w:numPr>
          <w:ilvl w:val="0"/>
          <w:numId w:val="4"/>
        </w:numPr>
        <w:tabs>
          <w:tab w:val="left" w:pos="2410"/>
        </w:tabs>
        <w:suppressAutoHyphens/>
        <w:ind w:left="567" w:hanging="567"/>
        <w:jc w:val="both"/>
        <w:rPr>
          <w:rFonts w:ascii="Tahoma" w:hAnsi="Tahoma" w:cs="Tahoma"/>
          <w:lang w:val="es-PE"/>
        </w:rPr>
      </w:pPr>
      <w:r w:rsidRPr="00DD1154">
        <w:rPr>
          <w:rFonts w:ascii="Tahoma" w:hAnsi="Tahoma" w:cs="Tahoma"/>
        </w:rPr>
        <w:t xml:space="preserve">De este modo, en atención a los fundamentos expuestos y considerando que la Entidad no cumplió con enviarle al Contratista las órdenes de compra correspondientes, momento a partir del cual se podría empezar a contabilizar el plazo que este tenía para el cumplimiento de la prestación a su cargo, y así llegar </w:t>
      </w:r>
      <w:r w:rsidRPr="00DD1154">
        <w:rPr>
          <w:rFonts w:ascii="Tahoma" w:hAnsi="Tahoma" w:cs="Tahoma"/>
          <w:lang w:val="es-PE"/>
        </w:rPr>
        <w:t xml:space="preserve">acumular el monto máximo de la penalidad por mora, supuesto de hecho tipificado como infracción de acuerdo a lo prescrito en el </w:t>
      </w:r>
      <w:r w:rsidRPr="00DD1154">
        <w:rPr>
          <w:rFonts w:ascii="Tahoma" w:hAnsi="Tahoma" w:cs="Tahoma"/>
        </w:rPr>
        <w:t>literal b) del artículo 237 del Reglamento.</w:t>
      </w:r>
    </w:p>
    <w:p w:rsidR="00DD1154" w:rsidRPr="00DD1154" w:rsidRDefault="00DD1154" w:rsidP="00DD1154">
      <w:pPr>
        <w:pStyle w:val="Prrafodelista"/>
        <w:widowControl w:val="0"/>
        <w:tabs>
          <w:tab w:val="left" w:pos="2410"/>
        </w:tabs>
        <w:suppressAutoHyphens/>
        <w:ind w:left="567"/>
        <w:rPr>
          <w:rFonts w:ascii="Tahoma" w:hAnsi="Tahoma" w:cs="Tahoma"/>
          <w:lang w:val="es-PE"/>
        </w:rPr>
      </w:pPr>
    </w:p>
    <w:p w:rsidR="00DD1154" w:rsidRPr="00DD1154" w:rsidRDefault="00DD1154" w:rsidP="00DD1154">
      <w:pPr>
        <w:pStyle w:val="Prrafodelista"/>
        <w:widowControl w:val="0"/>
        <w:numPr>
          <w:ilvl w:val="0"/>
          <w:numId w:val="4"/>
        </w:numPr>
        <w:tabs>
          <w:tab w:val="left" w:pos="2410"/>
        </w:tabs>
        <w:suppressAutoHyphens/>
        <w:ind w:left="567" w:hanging="567"/>
        <w:jc w:val="both"/>
        <w:rPr>
          <w:rFonts w:ascii="Tahoma" w:hAnsi="Tahoma" w:cs="Tahoma"/>
          <w:lang w:val="es-PE"/>
        </w:rPr>
      </w:pPr>
      <w:r w:rsidRPr="00DD1154">
        <w:rPr>
          <w:rFonts w:ascii="Tahoma" w:hAnsi="Tahoma" w:cs="Tahoma"/>
        </w:rPr>
        <w:t xml:space="preserve">Sobre el particular, el numeral 4 del artículo 230 de la Ley del Procedimiento Administrativo General consagra el </w:t>
      </w:r>
      <w:r w:rsidRPr="00DD1154">
        <w:rPr>
          <w:rFonts w:ascii="Tahoma" w:hAnsi="Tahoma" w:cs="Tahoma"/>
          <w:i/>
        </w:rPr>
        <w:t>Principio de Tipicidad</w:t>
      </w:r>
      <w:r w:rsidRPr="00DD1154">
        <w:rPr>
          <w:rFonts w:ascii="Tahoma" w:hAnsi="Tahoma" w:cs="Tahoma"/>
        </w:rPr>
        <w:t xml:space="preserve">, conforme al cual las conductas expresamente descritas como sancionables no pueden admitir interpretación extensiva o analógica, mientras que el numeral 2 del mismo artículo hace referencia al </w:t>
      </w:r>
      <w:r w:rsidRPr="00DD1154">
        <w:rPr>
          <w:rFonts w:ascii="Tahoma" w:hAnsi="Tahoma" w:cs="Tahoma"/>
          <w:i/>
        </w:rPr>
        <w:t>Principio del Debido Procedimiento</w:t>
      </w:r>
      <w:r w:rsidRPr="00DD1154">
        <w:rPr>
          <w:rFonts w:ascii="Tahoma" w:hAnsi="Tahoma" w:cs="Tahoma"/>
        </w:rPr>
        <w:t>, por cuya virtud las Entidades aplicarán sanciones sujetando su actuación al procedimiento establecido, respetando las garantías inherentes al debido procedimiento.</w:t>
      </w:r>
    </w:p>
    <w:p w:rsidR="00DD1154" w:rsidRPr="00DD1154" w:rsidRDefault="00DD1154" w:rsidP="00DD1154">
      <w:pPr>
        <w:pStyle w:val="Prrafodelista"/>
        <w:widowControl w:val="0"/>
        <w:tabs>
          <w:tab w:val="left" w:pos="2410"/>
        </w:tabs>
        <w:suppressAutoHyphens/>
        <w:ind w:left="567"/>
        <w:rPr>
          <w:rFonts w:ascii="Tahoma" w:hAnsi="Tahoma" w:cs="Tahoma"/>
          <w:lang w:val="es-PE"/>
        </w:rPr>
      </w:pPr>
    </w:p>
    <w:p w:rsidR="00DD1154" w:rsidRPr="00DD1154" w:rsidRDefault="00DD1154" w:rsidP="00DD1154">
      <w:pPr>
        <w:pStyle w:val="Prrafodelista"/>
        <w:numPr>
          <w:ilvl w:val="0"/>
          <w:numId w:val="4"/>
        </w:numPr>
        <w:ind w:left="540" w:hanging="567"/>
        <w:contextualSpacing w:val="0"/>
        <w:jc w:val="both"/>
        <w:rPr>
          <w:rFonts w:ascii="Tahoma" w:hAnsi="Tahoma" w:cs="Tahoma"/>
        </w:rPr>
      </w:pPr>
      <w:r w:rsidRPr="00DD1154">
        <w:rPr>
          <w:rFonts w:ascii="Tahoma" w:hAnsi="Tahoma" w:cs="Tahoma"/>
        </w:rPr>
        <w:t>Por las consideraciones expuestas, este Colegiado considera que en el caso materia de autos no se ha acreditado la responsabilidad del Contratista respecto a la resolución del Contrato № 033-2009-DIRESC, al no haberse configurado la infracción prevista en el literal b) del numeral 51.1 del artículo 51 de la Ley en concordancia con el literal b) del numeral 1) del artículo 237 del Reglamento, por lo que no corresponde imponerle sanción administrativa.</w:t>
      </w:r>
    </w:p>
    <w:p w:rsidR="001776B6" w:rsidRPr="00DD1154" w:rsidRDefault="001776B6" w:rsidP="001776B6">
      <w:pPr>
        <w:pStyle w:val="Prrafodelista"/>
        <w:jc w:val="both"/>
        <w:rPr>
          <w:rFonts w:ascii="Tahoma" w:hAnsi="Tahoma" w:cs="Tahoma"/>
        </w:rPr>
      </w:pPr>
    </w:p>
    <w:p w:rsidR="00DA127C" w:rsidRPr="00DD1154" w:rsidRDefault="00DA127C" w:rsidP="00DA127C">
      <w:pPr>
        <w:ind w:left="567" w:firstLine="567"/>
        <w:jc w:val="both"/>
        <w:rPr>
          <w:rFonts w:ascii="Tahoma" w:hAnsi="Tahoma" w:cs="Tahoma"/>
          <w:sz w:val="20"/>
          <w:szCs w:val="20"/>
        </w:rPr>
      </w:pPr>
      <w:r w:rsidRPr="00DD1154">
        <w:rPr>
          <w:rFonts w:ascii="Tahoma" w:hAnsi="Tahoma" w:cs="Tahoma"/>
          <w:color w:val="000000"/>
          <w:sz w:val="20"/>
          <w:szCs w:val="20"/>
        </w:rPr>
        <w:t xml:space="preserve">Por estos fundamentos, de conformidad con el informe del Vocal Ponente </w:t>
      </w:r>
      <w:r w:rsidRPr="00DD1154">
        <w:rPr>
          <w:rFonts w:ascii="Tahoma" w:hAnsi="Tahoma" w:cs="Tahoma"/>
          <w:sz w:val="20"/>
          <w:szCs w:val="20"/>
        </w:rPr>
        <w:t>Doctor Carlos Vicente Navas Rondón</w:t>
      </w:r>
      <w:r w:rsidRPr="00DD1154">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Default="00E13E6B" w:rsidP="00E13E6B">
      <w:pPr>
        <w:jc w:val="both"/>
        <w:rPr>
          <w:rFonts w:ascii="Tahoma" w:hAnsi="Tahoma" w:cs="Tahoma"/>
          <w:sz w:val="20"/>
          <w:szCs w:val="20"/>
        </w:rPr>
      </w:pPr>
    </w:p>
    <w:p w:rsidR="00DD1154" w:rsidRPr="00DD1154" w:rsidRDefault="00DD1154" w:rsidP="00E13E6B">
      <w:pPr>
        <w:jc w:val="both"/>
        <w:rPr>
          <w:rFonts w:ascii="Tahoma" w:hAnsi="Tahoma" w:cs="Tahoma"/>
          <w:sz w:val="20"/>
          <w:szCs w:val="20"/>
        </w:rPr>
      </w:pPr>
    </w:p>
    <w:p w:rsidR="00E13E6B" w:rsidRPr="00DD1154" w:rsidRDefault="00E13E6B" w:rsidP="00E13E6B">
      <w:pPr>
        <w:ind w:firstLine="567"/>
        <w:jc w:val="both"/>
        <w:rPr>
          <w:rFonts w:ascii="Tahoma" w:hAnsi="Tahoma" w:cs="Tahoma"/>
          <w:b/>
          <w:sz w:val="20"/>
          <w:szCs w:val="20"/>
        </w:rPr>
      </w:pPr>
      <w:r w:rsidRPr="00DD1154">
        <w:rPr>
          <w:rFonts w:ascii="Tahoma" w:hAnsi="Tahoma" w:cs="Tahoma"/>
          <w:b/>
          <w:sz w:val="20"/>
          <w:szCs w:val="20"/>
        </w:rPr>
        <w:t xml:space="preserve">LA SALA RESUELVE: </w:t>
      </w:r>
    </w:p>
    <w:p w:rsidR="00E13E6B" w:rsidRPr="00DD1154" w:rsidRDefault="00E13E6B" w:rsidP="00E13E6B">
      <w:pPr>
        <w:ind w:left="400"/>
        <w:jc w:val="both"/>
        <w:rPr>
          <w:rFonts w:ascii="Tahoma" w:hAnsi="Tahoma" w:cs="Tahoma"/>
          <w:snapToGrid w:val="0"/>
          <w:sz w:val="20"/>
          <w:szCs w:val="20"/>
        </w:rPr>
      </w:pPr>
    </w:p>
    <w:p w:rsidR="00DD1154" w:rsidRPr="00DD1154" w:rsidRDefault="00DD1154" w:rsidP="00DD1154">
      <w:pPr>
        <w:pStyle w:val="Prrafodelista"/>
        <w:numPr>
          <w:ilvl w:val="1"/>
          <w:numId w:val="29"/>
        </w:numPr>
        <w:tabs>
          <w:tab w:val="clear" w:pos="1440"/>
          <w:tab w:val="num" w:pos="567"/>
        </w:tabs>
        <w:ind w:left="567" w:hanging="567"/>
        <w:contextualSpacing w:val="0"/>
        <w:jc w:val="both"/>
        <w:rPr>
          <w:rFonts w:ascii="Tahoma" w:hAnsi="Tahoma" w:cs="Tahoma"/>
        </w:rPr>
      </w:pPr>
      <w:r w:rsidRPr="00DD1154">
        <w:rPr>
          <w:rFonts w:ascii="Tahoma" w:hAnsi="Tahoma" w:cs="Tahoma"/>
        </w:rPr>
        <w:t xml:space="preserve">Declarar no ha lugar la imposición de sanción administrativa contra la empresa GRUPO TECNOLOGIES S.A., por su supuesta responsabilidad en la resolución Contrato № 033-2009-DIRESC, derivado de la </w:t>
      </w:r>
      <w:r w:rsidRPr="00DD1154">
        <w:rPr>
          <w:rFonts w:ascii="Tahoma" w:hAnsi="Tahoma" w:cs="Tahoma"/>
          <w:lang w:val="es-PE"/>
        </w:rPr>
        <w:t>Adjudicación de Menor Cuantía № 041-2009-DIRESC</w:t>
      </w:r>
      <w:r w:rsidRPr="00DD1154">
        <w:rPr>
          <w:rFonts w:ascii="Tahoma" w:hAnsi="Tahoma" w:cs="Tahoma"/>
        </w:rPr>
        <w:t xml:space="preserve">, infracción tipificada en el literal b) del numeral 51.1 del artículo 51 de la Ley en </w:t>
      </w:r>
      <w:r w:rsidRPr="00DD1154">
        <w:rPr>
          <w:rFonts w:ascii="Tahoma" w:hAnsi="Tahoma" w:cs="Tahoma"/>
        </w:rPr>
        <w:lastRenderedPageBreak/>
        <w:t>concordancia con el literal b) del numeral 1) del artículo 237 del Reglamento, por lo que corresponde archivar el presente expediente.</w:t>
      </w:r>
    </w:p>
    <w:p w:rsidR="00DD1154" w:rsidRPr="00DD1154" w:rsidRDefault="00DD1154" w:rsidP="00DD1154">
      <w:pPr>
        <w:ind w:left="525"/>
        <w:rPr>
          <w:rFonts w:ascii="Tahoma" w:hAnsi="Tahoma" w:cs="Tahoma"/>
          <w:sz w:val="20"/>
          <w:szCs w:val="20"/>
        </w:rPr>
      </w:pPr>
    </w:p>
    <w:p w:rsidR="00DD1154" w:rsidRPr="00DD1154" w:rsidRDefault="00DD1154" w:rsidP="00DD1154">
      <w:pPr>
        <w:pStyle w:val="Prrafodelista"/>
        <w:numPr>
          <w:ilvl w:val="1"/>
          <w:numId w:val="29"/>
        </w:numPr>
        <w:tabs>
          <w:tab w:val="clear" w:pos="1440"/>
          <w:tab w:val="num" w:pos="567"/>
          <w:tab w:val="left" w:pos="993"/>
        </w:tabs>
        <w:ind w:left="567" w:hanging="567"/>
        <w:jc w:val="both"/>
        <w:rPr>
          <w:rFonts w:ascii="Tahoma" w:hAnsi="Tahoma" w:cs="Tahoma"/>
        </w:rPr>
      </w:pPr>
      <w:r w:rsidRPr="00DD1154">
        <w:rPr>
          <w:rFonts w:ascii="Tahoma" w:hAnsi="Tahoma" w:cs="Tahoma"/>
        </w:rPr>
        <w:t>Comunicar la presente Resolución en conocimiento del Órgano de Control Institucional de la Entidad para que, en mérito a sus atribuciones, adopte las medidas que estime pertinentes de acuerdo a lo manifestado en el numeral 19 de la presente Fundamentación.</w:t>
      </w:r>
    </w:p>
    <w:p w:rsidR="00E13E6B" w:rsidRPr="00DD1154" w:rsidRDefault="00E13E6B" w:rsidP="00E13E6B">
      <w:pPr>
        <w:pStyle w:val="Prrafodelista"/>
        <w:jc w:val="both"/>
        <w:rPr>
          <w:rFonts w:ascii="Tahoma" w:hAnsi="Tahoma" w:cs="Tahoma"/>
        </w:rPr>
      </w:pPr>
    </w:p>
    <w:p w:rsidR="00E13E6B" w:rsidRPr="00DD1154" w:rsidRDefault="00E13E6B" w:rsidP="00E13E6B">
      <w:pPr>
        <w:pStyle w:val="Textoindependiente21"/>
        <w:ind w:firstLine="360"/>
        <w:rPr>
          <w:rFonts w:cs="Tahoma"/>
          <w:sz w:val="20"/>
        </w:rPr>
      </w:pPr>
      <w:r w:rsidRPr="00DD1154">
        <w:rPr>
          <w:rFonts w:cs="Tahoma"/>
          <w:sz w:val="20"/>
        </w:rPr>
        <w:t>Regístrese, comuníquese y publíquese.</w:t>
      </w:r>
    </w:p>
    <w:p w:rsidR="00E13E6B" w:rsidRPr="00DD1154" w:rsidRDefault="00E13E6B" w:rsidP="00E13E6B">
      <w:pPr>
        <w:jc w:val="both"/>
        <w:rPr>
          <w:rFonts w:ascii="Tahoma" w:hAnsi="Tahoma" w:cs="Tahoma"/>
          <w:b/>
          <w:bCs/>
          <w:shadow/>
          <w:sz w:val="20"/>
          <w:szCs w:val="20"/>
        </w:rPr>
      </w:pPr>
    </w:p>
    <w:p w:rsidR="00A52C81" w:rsidRPr="00DD1154" w:rsidRDefault="00A52C81" w:rsidP="00E13E6B">
      <w:pPr>
        <w:jc w:val="both"/>
        <w:rPr>
          <w:rFonts w:ascii="Tahoma" w:hAnsi="Tahoma" w:cs="Tahoma"/>
          <w:b/>
          <w:bCs/>
          <w:shadow/>
          <w:sz w:val="20"/>
          <w:szCs w:val="20"/>
        </w:rPr>
      </w:pPr>
    </w:p>
    <w:p w:rsidR="006E5BF8" w:rsidRPr="00DD1154" w:rsidRDefault="006E5BF8" w:rsidP="00E13E6B">
      <w:pPr>
        <w:jc w:val="both"/>
        <w:rPr>
          <w:rFonts w:ascii="Tahoma" w:hAnsi="Tahoma" w:cs="Tahoma"/>
          <w:b/>
          <w:bCs/>
          <w:shadow/>
          <w:sz w:val="20"/>
          <w:szCs w:val="20"/>
        </w:rPr>
      </w:pPr>
    </w:p>
    <w:p w:rsidR="00DA127C" w:rsidRPr="00DD1154" w:rsidRDefault="00DA127C" w:rsidP="00E13E6B">
      <w:pPr>
        <w:jc w:val="both"/>
        <w:rPr>
          <w:rFonts w:ascii="Tahoma" w:hAnsi="Tahoma" w:cs="Tahoma"/>
          <w:b/>
          <w:bCs/>
          <w:shadow/>
          <w:sz w:val="20"/>
          <w:szCs w:val="20"/>
        </w:rPr>
      </w:pPr>
    </w:p>
    <w:p w:rsidR="00DA127C" w:rsidRPr="00DD1154" w:rsidRDefault="00DA127C" w:rsidP="00E13E6B">
      <w:pPr>
        <w:jc w:val="both"/>
        <w:rPr>
          <w:rFonts w:ascii="Tahoma" w:hAnsi="Tahoma" w:cs="Tahoma"/>
          <w:b/>
          <w:bCs/>
          <w:shadow/>
          <w:sz w:val="20"/>
          <w:szCs w:val="20"/>
        </w:rPr>
      </w:pPr>
    </w:p>
    <w:p w:rsidR="00DA127C" w:rsidRPr="00DD1154" w:rsidRDefault="00DA127C" w:rsidP="00E13E6B">
      <w:pPr>
        <w:jc w:val="both"/>
        <w:rPr>
          <w:rFonts w:ascii="Tahoma" w:hAnsi="Tahoma" w:cs="Tahoma"/>
          <w:b/>
          <w:bCs/>
          <w:shadow/>
          <w:sz w:val="20"/>
          <w:szCs w:val="20"/>
        </w:rPr>
      </w:pPr>
    </w:p>
    <w:p w:rsidR="00EC4953" w:rsidRPr="00DD1154" w:rsidRDefault="00EC4953" w:rsidP="00E13E6B">
      <w:pPr>
        <w:jc w:val="both"/>
        <w:rPr>
          <w:rFonts w:ascii="Tahoma" w:hAnsi="Tahoma" w:cs="Tahoma"/>
          <w:b/>
          <w:bCs/>
          <w:shadow/>
          <w:sz w:val="20"/>
          <w:szCs w:val="20"/>
        </w:rPr>
      </w:pPr>
    </w:p>
    <w:p w:rsidR="00E13E6B" w:rsidRPr="00DD1154" w:rsidRDefault="00E13E6B" w:rsidP="00295C50">
      <w:pPr>
        <w:jc w:val="center"/>
        <w:rPr>
          <w:rFonts w:ascii="Tahoma" w:hAnsi="Tahoma" w:cs="Tahoma"/>
          <w:b/>
          <w:bCs/>
          <w:shadow/>
          <w:sz w:val="20"/>
          <w:szCs w:val="20"/>
        </w:rPr>
      </w:pPr>
      <w:r w:rsidRPr="00DD1154">
        <w:rPr>
          <w:rFonts w:ascii="Tahoma" w:hAnsi="Tahoma" w:cs="Tahoma"/>
          <w:b/>
          <w:bCs/>
          <w:shadow/>
          <w:sz w:val="20"/>
          <w:szCs w:val="20"/>
        </w:rPr>
        <w:t>PRESIDENTE</w:t>
      </w:r>
    </w:p>
    <w:p w:rsidR="00E13E6B" w:rsidRPr="00DD1154" w:rsidRDefault="00E13E6B" w:rsidP="00C5251B">
      <w:pPr>
        <w:jc w:val="center"/>
        <w:rPr>
          <w:rFonts w:ascii="Tahoma" w:hAnsi="Tahoma" w:cs="Tahoma"/>
          <w:b/>
          <w:bCs/>
          <w:shadow/>
          <w:sz w:val="20"/>
          <w:szCs w:val="20"/>
        </w:rPr>
      </w:pPr>
    </w:p>
    <w:p w:rsidR="00E13E6B" w:rsidRPr="00DD1154" w:rsidRDefault="00E13E6B" w:rsidP="00C5251B">
      <w:pPr>
        <w:jc w:val="center"/>
        <w:rPr>
          <w:rFonts w:ascii="Tahoma" w:hAnsi="Tahoma" w:cs="Tahoma"/>
          <w:b/>
          <w:bCs/>
          <w:shadow/>
          <w:sz w:val="20"/>
          <w:szCs w:val="20"/>
        </w:rPr>
      </w:pPr>
    </w:p>
    <w:p w:rsidR="00DA127C" w:rsidRPr="00DD1154" w:rsidRDefault="00DA127C" w:rsidP="00C5251B">
      <w:pPr>
        <w:jc w:val="center"/>
        <w:rPr>
          <w:rFonts w:ascii="Tahoma" w:hAnsi="Tahoma" w:cs="Tahoma"/>
          <w:b/>
          <w:bCs/>
          <w:shadow/>
          <w:sz w:val="20"/>
          <w:szCs w:val="20"/>
        </w:rPr>
      </w:pPr>
    </w:p>
    <w:p w:rsidR="00DA127C" w:rsidRPr="00DD1154" w:rsidRDefault="00DA127C" w:rsidP="00C5251B">
      <w:pPr>
        <w:jc w:val="center"/>
        <w:rPr>
          <w:rFonts w:ascii="Tahoma" w:hAnsi="Tahoma" w:cs="Tahoma"/>
          <w:b/>
          <w:bCs/>
          <w:shadow/>
          <w:sz w:val="20"/>
          <w:szCs w:val="20"/>
        </w:rPr>
      </w:pPr>
    </w:p>
    <w:p w:rsidR="00E13E6B" w:rsidRPr="00DD1154" w:rsidRDefault="00E13E6B" w:rsidP="00C5251B">
      <w:pPr>
        <w:jc w:val="center"/>
        <w:rPr>
          <w:rFonts w:ascii="Tahoma" w:hAnsi="Tahoma" w:cs="Tahoma"/>
          <w:b/>
          <w:bCs/>
          <w:shadow/>
          <w:sz w:val="20"/>
          <w:szCs w:val="20"/>
        </w:rPr>
      </w:pPr>
    </w:p>
    <w:p w:rsidR="00E13E6B" w:rsidRPr="00DD1154" w:rsidRDefault="00E13E6B" w:rsidP="00C5251B">
      <w:pPr>
        <w:jc w:val="center"/>
        <w:rPr>
          <w:rFonts w:ascii="Tahoma" w:hAnsi="Tahoma" w:cs="Tahoma"/>
          <w:b/>
          <w:shadow/>
          <w:sz w:val="20"/>
          <w:szCs w:val="20"/>
        </w:rPr>
      </w:pPr>
      <w:r w:rsidRPr="00DD1154">
        <w:rPr>
          <w:rFonts w:ascii="Tahoma" w:hAnsi="Tahoma" w:cs="Tahoma"/>
          <w:b/>
          <w:shadow/>
          <w:sz w:val="20"/>
          <w:szCs w:val="20"/>
        </w:rPr>
        <w:t xml:space="preserve">VOCAL           </w:t>
      </w:r>
      <w:r w:rsidRPr="00DD1154">
        <w:rPr>
          <w:rFonts w:ascii="Tahoma" w:hAnsi="Tahoma" w:cs="Tahoma"/>
          <w:b/>
          <w:shadow/>
          <w:sz w:val="20"/>
          <w:szCs w:val="20"/>
        </w:rPr>
        <w:tab/>
      </w:r>
      <w:r w:rsidRPr="00DD1154">
        <w:rPr>
          <w:rFonts w:ascii="Tahoma" w:hAnsi="Tahoma" w:cs="Tahoma"/>
          <w:b/>
          <w:shadow/>
          <w:sz w:val="20"/>
          <w:szCs w:val="20"/>
        </w:rPr>
        <w:tab/>
        <w:t xml:space="preserve">                                                                VOCAL</w:t>
      </w:r>
    </w:p>
    <w:p w:rsidR="00635F2E" w:rsidRPr="00DD1154" w:rsidRDefault="00635F2E" w:rsidP="00E13E6B">
      <w:pPr>
        <w:jc w:val="both"/>
        <w:rPr>
          <w:rFonts w:ascii="Tahoma" w:hAnsi="Tahoma" w:cs="Tahoma"/>
          <w:sz w:val="20"/>
          <w:szCs w:val="20"/>
        </w:rPr>
      </w:pPr>
    </w:p>
    <w:p w:rsidR="00635F2E" w:rsidRPr="00DD1154" w:rsidRDefault="00635F2E" w:rsidP="00E13E6B">
      <w:pPr>
        <w:jc w:val="both"/>
        <w:rPr>
          <w:rFonts w:ascii="Tahoma" w:hAnsi="Tahoma" w:cs="Tahoma"/>
          <w:sz w:val="20"/>
          <w:szCs w:val="20"/>
        </w:rPr>
      </w:pPr>
    </w:p>
    <w:p w:rsidR="00635F2E" w:rsidRPr="00DD1154" w:rsidRDefault="00635F2E" w:rsidP="00E13E6B">
      <w:pPr>
        <w:jc w:val="both"/>
        <w:rPr>
          <w:rFonts w:ascii="Tahoma" w:hAnsi="Tahoma" w:cs="Tahoma"/>
          <w:sz w:val="20"/>
          <w:szCs w:val="20"/>
        </w:rPr>
      </w:pPr>
    </w:p>
    <w:p w:rsidR="00E13E6B" w:rsidRPr="00DD1154" w:rsidRDefault="00E13E6B" w:rsidP="00E13E6B">
      <w:pPr>
        <w:jc w:val="both"/>
        <w:rPr>
          <w:rFonts w:ascii="Tahoma" w:hAnsi="Tahoma" w:cs="Tahoma"/>
          <w:sz w:val="20"/>
          <w:szCs w:val="20"/>
        </w:rPr>
      </w:pPr>
      <w:r w:rsidRPr="00DD1154">
        <w:rPr>
          <w:rFonts w:ascii="Tahoma" w:hAnsi="Tahoma" w:cs="Tahoma"/>
          <w:sz w:val="20"/>
          <w:szCs w:val="20"/>
        </w:rPr>
        <w:t>ss.</w:t>
      </w:r>
    </w:p>
    <w:p w:rsidR="00351F6F" w:rsidRPr="00DD1154" w:rsidRDefault="00351F6F" w:rsidP="00351F6F">
      <w:pPr>
        <w:jc w:val="both"/>
        <w:rPr>
          <w:rFonts w:ascii="Tahoma" w:hAnsi="Tahoma" w:cs="Tahoma"/>
          <w:sz w:val="20"/>
          <w:szCs w:val="20"/>
        </w:rPr>
      </w:pPr>
      <w:r w:rsidRPr="00DD1154">
        <w:rPr>
          <w:rFonts w:ascii="Tahoma" w:hAnsi="Tahoma" w:cs="Tahoma"/>
          <w:sz w:val="20"/>
          <w:szCs w:val="20"/>
        </w:rPr>
        <w:t>Navas Rondón</w:t>
      </w:r>
    </w:p>
    <w:p w:rsidR="00351F6F" w:rsidRPr="00DD1154" w:rsidRDefault="00351F6F" w:rsidP="00351F6F">
      <w:pPr>
        <w:jc w:val="both"/>
        <w:rPr>
          <w:rFonts w:ascii="Tahoma" w:hAnsi="Tahoma" w:cs="Tahoma"/>
          <w:color w:val="000000"/>
          <w:sz w:val="20"/>
          <w:szCs w:val="20"/>
        </w:rPr>
      </w:pPr>
      <w:r w:rsidRPr="00DD1154">
        <w:rPr>
          <w:rFonts w:ascii="Tahoma" w:hAnsi="Tahoma" w:cs="Tahoma"/>
          <w:color w:val="000000"/>
          <w:sz w:val="20"/>
          <w:szCs w:val="20"/>
        </w:rPr>
        <w:t xml:space="preserve">Ramírez Maynetto </w:t>
      </w:r>
    </w:p>
    <w:p w:rsidR="00351F6F" w:rsidRPr="00DD1154" w:rsidRDefault="00351F6F" w:rsidP="00351F6F">
      <w:pPr>
        <w:jc w:val="both"/>
        <w:rPr>
          <w:rFonts w:ascii="Tahoma" w:hAnsi="Tahoma" w:cs="Tahoma"/>
          <w:sz w:val="20"/>
          <w:szCs w:val="20"/>
        </w:rPr>
      </w:pPr>
      <w:r w:rsidRPr="00DD1154">
        <w:rPr>
          <w:rFonts w:ascii="Tahoma" w:hAnsi="Tahoma" w:cs="Tahoma"/>
          <w:sz w:val="20"/>
          <w:szCs w:val="20"/>
        </w:rPr>
        <w:t>Basulto Liewald.</w:t>
      </w:r>
    </w:p>
    <w:p w:rsidR="002C6D86" w:rsidRPr="00DD1154" w:rsidRDefault="00415AF1" w:rsidP="00351F6F">
      <w:pPr>
        <w:jc w:val="both"/>
        <w:rPr>
          <w:rFonts w:ascii="Tahoma" w:hAnsi="Tahoma" w:cs="Tahoma"/>
          <w:sz w:val="20"/>
          <w:szCs w:val="20"/>
        </w:rPr>
      </w:pPr>
    </w:p>
    <w:sectPr w:rsidR="002C6D86" w:rsidRPr="00DD1154"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AF1" w:rsidRDefault="00415AF1" w:rsidP="00E13E6B">
      <w:r>
        <w:separator/>
      </w:r>
    </w:p>
  </w:endnote>
  <w:endnote w:type="continuationSeparator" w:id="1">
    <w:p w:rsidR="00415AF1" w:rsidRDefault="00415AF1"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Humnst777 BT">
    <w:altName w:val="Humnst777 BT"/>
    <w:panose1 w:val="00000000000000000000"/>
    <w:charset w:val="00"/>
    <w:family w:val="swiss"/>
    <w:notTrueType/>
    <w:pitch w:val="default"/>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415AF1" w:rsidP="00E066F0">
    <w:pPr>
      <w:pStyle w:val="Piedepgina"/>
      <w:jc w:val="center"/>
    </w:pPr>
  </w:p>
  <w:p w:rsidR="00E066F0" w:rsidRDefault="005B0EEA" w:rsidP="00E066F0">
    <w:pPr>
      <w:pStyle w:val="Piedepgina"/>
      <w:jc w:val="center"/>
    </w:pPr>
    <w:r>
      <w:t xml:space="preserve">Página </w:t>
    </w:r>
    <w:r w:rsidR="00002FC3">
      <w:fldChar w:fldCharType="begin"/>
    </w:r>
    <w:r>
      <w:instrText>PAGE</w:instrText>
    </w:r>
    <w:r w:rsidR="00002FC3">
      <w:fldChar w:fldCharType="separate"/>
    </w:r>
    <w:r w:rsidR="00E26FF2">
      <w:rPr>
        <w:noProof/>
      </w:rPr>
      <w:t>1</w:t>
    </w:r>
    <w:r w:rsidR="00002FC3">
      <w:fldChar w:fldCharType="end"/>
    </w:r>
    <w:r w:rsidRPr="006214E4">
      <w:t xml:space="preserve"> de </w:t>
    </w:r>
    <w:r w:rsidR="00002FC3">
      <w:fldChar w:fldCharType="begin"/>
    </w:r>
    <w:r>
      <w:instrText>NUMPAGES</w:instrText>
    </w:r>
    <w:r w:rsidR="00002FC3">
      <w:fldChar w:fldCharType="separate"/>
    </w:r>
    <w:r w:rsidR="00E26FF2">
      <w:rPr>
        <w:noProof/>
      </w:rPr>
      <w:t>12</w:t>
    </w:r>
    <w:r w:rsidR="00002FC3">
      <w:fldChar w:fldCharType="end"/>
    </w:r>
  </w:p>
  <w:p w:rsidR="00E066F0" w:rsidRPr="00223795" w:rsidRDefault="00415AF1"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AF1" w:rsidRDefault="00415AF1" w:rsidP="00E13E6B">
      <w:r>
        <w:separator/>
      </w:r>
    </w:p>
  </w:footnote>
  <w:footnote w:type="continuationSeparator" w:id="1">
    <w:p w:rsidR="00415AF1" w:rsidRDefault="00415AF1" w:rsidP="00E13E6B">
      <w:r>
        <w:continuationSeparator/>
      </w:r>
    </w:p>
  </w:footnote>
  <w:footnote w:id="2">
    <w:p w:rsidR="00DD1154" w:rsidRPr="00952222" w:rsidRDefault="00DD1154" w:rsidP="00DD1154">
      <w:pPr>
        <w:pStyle w:val="Textonotapie"/>
        <w:rPr>
          <w:sz w:val="14"/>
          <w:szCs w:val="14"/>
        </w:rPr>
      </w:pPr>
      <w:r w:rsidRPr="00952222">
        <w:rPr>
          <w:rStyle w:val="Refdenotaalpie"/>
          <w:sz w:val="14"/>
          <w:szCs w:val="14"/>
        </w:rPr>
        <w:footnoteRef/>
      </w:r>
      <w:r w:rsidRPr="00952222">
        <w:rPr>
          <w:sz w:val="14"/>
          <w:szCs w:val="14"/>
        </w:rPr>
        <w:t xml:space="preserve"> </w:t>
      </w:r>
      <w:r w:rsidRPr="00952222">
        <w:rPr>
          <w:b/>
          <w:sz w:val="14"/>
          <w:szCs w:val="14"/>
        </w:rPr>
        <w:t>Artículo 51.- Infracciones y sanciones administrativas</w:t>
      </w:r>
    </w:p>
    <w:p w:rsidR="00DD1154" w:rsidRPr="00952222" w:rsidRDefault="00DD1154" w:rsidP="00DD1154">
      <w:pPr>
        <w:pStyle w:val="Textonotapie"/>
        <w:rPr>
          <w:sz w:val="14"/>
          <w:szCs w:val="14"/>
        </w:rPr>
      </w:pPr>
      <w:r w:rsidRPr="00952222">
        <w:rPr>
          <w:sz w:val="14"/>
          <w:szCs w:val="14"/>
        </w:rPr>
        <w:t>51.1 Infracciones</w:t>
      </w:r>
    </w:p>
    <w:p w:rsidR="00DD1154" w:rsidRPr="00952222" w:rsidRDefault="00DD1154" w:rsidP="00DD1154">
      <w:pPr>
        <w:pStyle w:val="Textonotapie"/>
        <w:rPr>
          <w:sz w:val="14"/>
          <w:szCs w:val="14"/>
        </w:rPr>
      </w:pPr>
      <w:r w:rsidRPr="00952222">
        <w:rPr>
          <w:sz w:val="14"/>
          <w:szCs w:val="14"/>
        </w:rPr>
        <w:t>Se impondrá sanción administrativa a los proveedores, participantes, postores y/o contratistas que:</w:t>
      </w:r>
    </w:p>
    <w:p w:rsidR="00DD1154" w:rsidRPr="00952222" w:rsidRDefault="00DD1154" w:rsidP="00DD1154">
      <w:pPr>
        <w:pStyle w:val="Textonotapie"/>
        <w:rPr>
          <w:sz w:val="14"/>
          <w:szCs w:val="14"/>
        </w:rPr>
      </w:pPr>
      <w:r w:rsidRPr="00952222">
        <w:rPr>
          <w:sz w:val="14"/>
          <w:szCs w:val="14"/>
        </w:rPr>
        <w:t>(…)</w:t>
      </w:r>
    </w:p>
    <w:p w:rsidR="00DD1154" w:rsidRPr="00952222" w:rsidRDefault="00DD1154" w:rsidP="00DD1154">
      <w:pPr>
        <w:pStyle w:val="Textonotapie"/>
        <w:rPr>
          <w:sz w:val="14"/>
          <w:szCs w:val="14"/>
        </w:rPr>
      </w:pPr>
      <w:r w:rsidRPr="00952222">
        <w:rPr>
          <w:sz w:val="14"/>
          <w:szCs w:val="14"/>
        </w:rPr>
        <w:t>b) Den lugar a la resolución del contrato, orden de compra o de servicios por causal atribuible a su  parte;</w:t>
      </w:r>
    </w:p>
  </w:footnote>
  <w:footnote w:id="3">
    <w:p w:rsidR="00DD1154" w:rsidRPr="00952222" w:rsidRDefault="00DD1154" w:rsidP="00DD1154">
      <w:pPr>
        <w:pStyle w:val="Textonotapie"/>
        <w:rPr>
          <w:sz w:val="14"/>
          <w:szCs w:val="14"/>
        </w:rPr>
      </w:pPr>
      <w:r w:rsidRPr="00952222">
        <w:rPr>
          <w:rStyle w:val="Refdenotaalpie"/>
          <w:sz w:val="14"/>
          <w:szCs w:val="14"/>
        </w:rPr>
        <w:footnoteRef/>
      </w:r>
      <w:r w:rsidRPr="00952222">
        <w:rPr>
          <w:sz w:val="14"/>
          <w:szCs w:val="14"/>
        </w:rPr>
        <w:t xml:space="preserve"> </w:t>
      </w:r>
      <w:r w:rsidRPr="00952222">
        <w:rPr>
          <w:b/>
          <w:bCs/>
          <w:sz w:val="14"/>
          <w:szCs w:val="14"/>
        </w:rPr>
        <w:t>Artículo 237.- Causales de aplicación de sanción a los proveedores, participantes, postores y contratistas</w:t>
      </w:r>
    </w:p>
    <w:p w:rsidR="00DD1154" w:rsidRPr="00952222" w:rsidRDefault="00DD1154" w:rsidP="00DD1154">
      <w:pPr>
        <w:pStyle w:val="Textonotapie"/>
        <w:rPr>
          <w:sz w:val="14"/>
          <w:szCs w:val="14"/>
        </w:rPr>
      </w:pPr>
      <w:r w:rsidRPr="00952222">
        <w:rPr>
          <w:sz w:val="14"/>
          <w:szCs w:val="14"/>
        </w:rPr>
        <w:t>El Tribunal impondrá la sanción administrativa de inhabilitación temporal o definitiva a los proveedores, participantes, postores y/o contratistas que:</w:t>
      </w:r>
    </w:p>
    <w:p w:rsidR="00DD1154" w:rsidRPr="00952222" w:rsidRDefault="00DD1154" w:rsidP="00DD1154">
      <w:pPr>
        <w:pStyle w:val="Textonotapie"/>
        <w:rPr>
          <w:sz w:val="14"/>
          <w:szCs w:val="14"/>
        </w:rPr>
      </w:pPr>
      <w:r w:rsidRPr="00952222">
        <w:rPr>
          <w:sz w:val="14"/>
          <w:szCs w:val="14"/>
        </w:rPr>
        <w:t>(…)</w:t>
      </w:r>
    </w:p>
    <w:p w:rsidR="00DD1154" w:rsidRPr="00952222" w:rsidRDefault="00DD1154" w:rsidP="00DD1154">
      <w:pPr>
        <w:pStyle w:val="Textonotapie"/>
        <w:rPr>
          <w:sz w:val="14"/>
          <w:szCs w:val="14"/>
        </w:rPr>
      </w:pPr>
      <w:r w:rsidRPr="00952222">
        <w:rPr>
          <w:sz w:val="14"/>
          <w:szCs w:val="14"/>
        </w:rPr>
        <w:t>2) Den lugar a la resolución del contrato, orden de compra o de servicios por causal atribuible a su parte.</w:t>
      </w:r>
    </w:p>
    <w:p w:rsidR="00DD1154" w:rsidRPr="00952222" w:rsidRDefault="00DD1154" w:rsidP="00DD1154">
      <w:pPr>
        <w:pStyle w:val="Textonotapie"/>
        <w:rPr>
          <w:sz w:val="14"/>
          <w:szCs w:val="14"/>
        </w:rPr>
      </w:pPr>
    </w:p>
  </w:footnote>
  <w:footnote w:id="4">
    <w:p w:rsidR="00DD1154" w:rsidRPr="00952222" w:rsidRDefault="00DD1154" w:rsidP="00DD1154">
      <w:pPr>
        <w:pStyle w:val="Textonotapie"/>
        <w:rPr>
          <w:i/>
          <w:sz w:val="14"/>
          <w:szCs w:val="14"/>
        </w:rPr>
      </w:pPr>
      <w:r w:rsidRPr="00952222">
        <w:rPr>
          <w:rStyle w:val="Refdenotaalpie"/>
          <w:sz w:val="14"/>
          <w:szCs w:val="14"/>
        </w:rPr>
        <w:footnoteRef/>
      </w:r>
      <w:r w:rsidRPr="00952222">
        <w:rPr>
          <w:sz w:val="14"/>
          <w:szCs w:val="14"/>
        </w:rPr>
        <w:t xml:space="preserve"> “</w:t>
      </w:r>
      <w:r w:rsidRPr="00952222">
        <w:rPr>
          <w:b/>
          <w:i/>
          <w:sz w:val="14"/>
          <w:szCs w:val="14"/>
        </w:rPr>
        <w:t>Artículo 40.-</w:t>
      </w:r>
      <w:r w:rsidRPr="00952222">
        <w:rPr>
          <w:i/>
          <w:sz w:val="14"/>
          <w:szCs w:val="14"/>
        </w:rPr>
        <w:t xml:space="preserve"> </w:t>
      </w:r>
      <w:r w:rsidRPr="00952222">
        <w:rPr>
          <w:b/>
          <w:i/>
          <w:sz w:val="14"/>
          <w:szCs w:val="14"/>
        </w:rPr>
        <w:t>Clausulas obligatorias en los contratos</w:t>
      </w:r>
    </w:p>
    <w:p w:rsidR="00DD1154" w:rsidRPr="00952222" w:rsidRDefault="00DD1154" w:rsidP="00DD1154">
      <w:pPr>
        <w:pStyle w:val="Textonotapie"/>
        <w:rPr>
          <w:i/>
          <w:sz w:val="14"/>
          <w:szCs w:val="14"/>
        </w:rPr>
      </w:pPr>
      <w:r w:rsidRPr="00952222">
        <w:rPr>
          <w:i/>
          <w:sz w:val="14"/>
          <w:szCs w:val="14"/>
        </w:rPr>
        <w:t>(…)</w:t>
      </w:r>
    </w:p>
    <w:p w:rsidR="00DD1154" w:rsidRPr="007638ED" w:rsidRDefault="00DD1154" w:rsidP="00DD1154">
      <w:pPr>
        <w:pStyle w:val="Textonotapie"/>
        <w:rPr>
          <w:i/>
        </w:rPr>
      </w:pPr>
      <w:r w:rsidRPr="00952222">
        <w:rPr>
          <w:i/>
          <w:sz w:val="14"/>
          <w:szCs w:val="14"/>
        </w:rPr>
        <w:t>c) Resolución de contrato por Incumplimiento: En caso de incumplimiento por parte del contratista de alguna de sus obligaciones, que haya sido previamente observada por la Entidad, y no haya sido materia de subsanación, esta última podrá resolver el contrato, en forma total o parcial mediante la remisión por la vía notarial del documento en el que se manifieste esta decisión y el motivo que la justifica (…)”</w:t>
      </w:r>
    </w:p>
  </w:footnote>
  <w:footnote w:id="5">
    <w:p w:rsidR="00DD1154" w:rsidRPr="00BA6692" w:rsidRDefault="00DD1154" w:rsidP="00DD1154">
      <w:pPr>
        <w:pStyle w:val="Textonotapie"/>
        <w:tabs>
          <w:tab w:val="left" w:pos="0"/>
        </w:tabs>
        <w:rPr>
          <w:rFonts w:cs="Humnst777 BT"/>
          <w:b/>
          <w:bCs/>
          <w:i/>
          <w:color w:val="000000"/>
          <w:sz w:val="16"/>
          <w:szCs w:val="16"/>
        </w:rPr>
      </w:pPr>
      <w:r w:rsidRPr="00AC633D">
        <w:rPr>
          <w:rStyle w:val="Refdenotaalpie"/>
          <w:i/>
        </w:rPr>
        <w:footnoteRef/>
      </w:r>
      <w:r w:rsidRPr="00AC633D">
        <w:rPr>
          <w:i/>
        </w:rPr>
        <w:t xml:space="preserve"> </w:t>
      </w:r>
      <w:r w:rsidRPr="00BA6692">
        <w:rPr>
          <w:rFonts w:cs="Humnst777 BT"/>
          <w:b/>
          <w:bCs/>
          <w:i/>
          <w:color w:val="000000"/>
          <w:sz w:val="16"/>
          <w:szCs w:val="16"/>
        </w:rPr>
        <w:t>Artículo 170.- Efectos de la resolución.-</w:t>
      </w:r>
    </w:p>
    <w:p w:rsidR="00DD1154" w:rsidRPr="00BA6692" w:rsidRDefault="00DD1154" w:rsidP="00DD1154">
      <w:pPr>
        <w:pStyle w:val="Textonotapie"/>
        <w:tabs>
          <w:tab w:val="left" w:pos="0"/>
        </w:tabs>
        <w:rPr>
          <w:rFonts w:cs="Humnst777 BT"/>
          <w:b/>
          <w:bCs/>
          <w:i/>
          <w:color w:val="000000"/>
          <w:sz w:val="16"/>
          <w:szCs w:val="16"/>
        </w:rPr>
      </w:pPr>
      <w:r w:rsidRPr="00BA6692">
        <w:rPr>
          <w:rFonts w:cs="Humnst777 BT"/>
          <w:b/>
          <w:bCs/>
          <w:i/>
          <w:color w:val="000000"/>
          <w:sz w:val="16"/>
          <w:szCs w:val="16"/>
        </w:rPr>
        <w:t>(…)</w:t>
      </w:r>
    </w:p>
    <w:p w:rsidR="00DD1154" w:rsidRPr="00BA6692" w:rsidRDefault="00DD1154" w:rsidP="00DD1154">
      <w:pPr>
        <w:pStyle w:val="Textonotapie"/>
        <w:tabs>
          <w:tab w:val="left" w:pos="0"/>
        </w:tabs>
        <w:rPr>
          <w:rFonts w:cs="Humnst777 BT"/>
          <w:i/>
          <w:color w:val="000000"/>
          <w:sz w:val="16"/>
          <w:szCs w:val="16"/>
        </w:rPr>
      </w:pPr>
      <w:r w:rsidRPr="00BA6692">
        <w:rPr>
          <w:rFonts w:cs="Humnst777 BT"/>
          <w:i/>
          <w:color w:val="000000"/>
          <w:sz w:val="16"/>
          <w:szCs w:val="16"/>
        </w:rPr>
        <w:t xml:space="preserve">Cualquier controversia relacionada con la resolución del contrato podrá ser sometida por la parte interesada a conciliación y/o arbitraje dentro de los </w:t>
      </w:r>
      <w:r w:rsidRPr="00BA6692">
        <w:rPr>
          <w:rFonts w:cs="Humnst777 BT"/>
          <w:b/>
          <w:i/>
          <w:color w:val="000000"/>
          <w:sz w:val="16"/>
          <w:szCs w:val="16"/>
        </w:rPr>
        <w:t>quince (15) días hábiles</w:t>
      </w:r>
      <w:r w:rsidRPr="00BA6692">
        <w:rPr>
          <w:rFonts w:cs="Humnst777 BT"/>
          <w:i/>
          <w:color w:val="000000"/>
          <w:sz w:val="16"/>
          <w:szCs w:val="16"/>
        </w:rPr>
        <w:t xml:space="preserve"> siguientes de comunicada la resolución. Vencido este plazo sin que se haya iniciado ninguno de estos procedimientos, se entenderá que la resolución del contrato ha quedado consentida. </w:t>
      </w:r>
    </w:p>
    <w:p w:rsidR="00DD1154" w:rsidRPr="00DF1934" w:rsidRDefault="00DD1154" w:rsidP="00DD1154">
      <w:pPr>
        <w:pStyle w:val="Textonotapie"/>
        <w:tabs>
          <w:tab w:val="left" w:pos="284"/>
        </w:tabs>
        <w:ind w:left="284" w:hanging="284"/>
      </w:pPr>
    </w:p>
  </w:footnote>
  <w:footnote w:id="6">
    <w:p w:rsidR="00DD1154" w:rsidRPr="00C95600" w:rsidRDefault="00DD1154" w:rsidP="00DD1154">
      <w:pPr>
        <w:pStyle w:val="Textonotapie"/>
        <w:ind w:left="180" w:hanging="180"/>
        <w:rPr>
          <w:sz w:val="16"/>
          <w:szCs w:val="16"/>
        </w:rPr>
      </w:pPr>
      <w:r w:rsidRPr="00C95600">
        <w:rPr>
          <w:rStyle w:val="Refdenotaalpie"/>
          <w:sz w:val="16"/>
          <w:szCs w:val="16"/>
        </w:rPr>
        <w:footnoteRef/>
      </w:r>
      <w:r w:rsidRPr="00C95600">
        <w:rPr>
          <w:sz w:val="16"/>
          <w:szCs w:val="16"/>
        </w:rPr>
        <w:t xml:space="preserve">  OSTERLING PARODI, Felipe. </w:t>
      </w:r>
      <w:r w:rsidRPr="00C95600">
        <w:rPr>
          <w:b/>
          <w:sz w:val="16"/>
          <w:szCs w:val="16"/>
        </w:rPr>
        <w:t>Las Obligaciones</w:t>
      </w:r>
      <w:r w:rsidRPr="00C95600">
        <w:rPr>
          <w:sz w:val="16"/>
          <w:szCs w:val="16"/>
        </w:rPr>
        <w:t>. Vol. VI. 5ª edición. Lima: Fondo Editorial de la Pontificia Universidad Católica del Perú, 1995. Pág. 224.</w:t>
      </w:r>
    </w:p>
    <w:p w:rsidR="00DD1154" w:rsidRPr="00C95600" w:rsidRDefault="00DD1154" w:rsidP="00DD1154">
      <w:pPr>
        <w:pStyle w:val="Textonotapie"/>
        <w:ind w:left="142" w:hanging="142"/>
        <w:rPr>
          <w:sz w:val="16"/>
          <w:szCs w:val="16"/>
        </w:rPr>
      </w:pPr>
    </w:p>
  </w:footnote>
  <w:footnote w:id="7">
    <w:p w:rsidR="00DD1154" w:rsidRDefault="00DD1154" w:rsidP="00DD1154">
      <w:pPr>
        <w:pStyle w:val="Textonotapie"/>
      </w:pPr>
      <w:r w:rsidRPr="00C95600">
        <w:rPr>
          <w:rStyle w:val="Refdenotaalpie"/>
          <w:sz w:val="16"/>
          <w:szCs w:val="16"/>
        </w:rPr>
        <w:footnoteRef/>
      </w:r>
      <w:r w:rsidRPr="00C95600">
        <w:rPr>
          <w:sz w:val="16"/>
          <w:szCs w:val="16"/>
        </w:rPr>
        <w:t xml:space="preserve"> Documento obrante a folio 526 del expediente administrativo.</w:t>
      </w:r>
    </w:p>
  </w:footnote>
  <w:footnote w:id="8">
    <w:p w:rsidR="00DD1154" w:rsidRDefault="00DD1154" w:rsidP="00DD1154">
      <w:pPr>
        <w:pStyle w:val="Textonotapie"/>
      </w:pPr>
      <w:r>
        <w:rPr>
          <w:rStyle w:val="Refdenotaalpie"/>
        </w:rPr>
        <w:footnoteRef/>
      </w:r>
      <w:r>
        <w:t xml:space="preserve"> Documento obrante </w:t>
      </w:r>
      <w:r w:rsidRPr="001735A6">
        <w:t>a folio № 527 del expediente administrativo</w:t>
      </w:r>
      <w:r>
        <w:t>.</w:t>
      </w:r>
    </w:p>
  </w:footnote>
  <w:footnote w:id="9">
    <w:p w:rsidR="00DD1154" w:rsidRPr="00641BEF" w:rsidRDefault="00DD1154" w:rsidP="00DD1154">
      <w:pPr>
        <w:pStyle w:val="Textonotapie"/>
        <w:rPr>
          <w:i/>
        </w:rPr>
      </w:pPr>
      <w:r w:rsidRPr="00DF1934">
        <w:rPr>
          <w:rStyle w:val="Refdenotaalpie"/>
        </w:rPr>
        <w:footnoteRef/>
      </w:r>
      <w:r w:rsidRPr="00DF1934">
        <w:t xml:space="preserve"> </w:t>
      </w:r>
      <w:r w:rsidRPr="00D83D17">
        <w:rPr>
          <w:i/>
          <w:sz w:val="16"/>
          <w:szCs w:val="16"/>
        </w:rPr>
        <w:t xml:space="preserve">Documento obrante a fojas </w:t>
      </w:r>
      <w:r>
        <w:rPr>
          <w:i/>
          <w:sz w:val="16"/>
          <w:szCs w:val="16"/>
        </w:rPr>
        <w:t>№ 534 del expediente administrativo.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FF2" w:rsidRDefault="00E26FF2" w:rsidP="00E26FF2">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E26FF2" w:rsidRDefault="00E26FF2" w:rsidP="00E26FF2">
    <w:pPr>
      <w:pStyle w:val="Encabezado"/>
      <w:rPr>
        <w:noProof/>
      </w:rPr>
    </w:pPr>
  </w:p>
  <w:p w:rsidR="00E26FF2" w:rsidRDefault="00E26FF2" w:rsidP="00E26FF2">
    <w:pPr>
      <w:pStyle w:val="Encabezado"/>
      <w:rPr>
        <w:noProof/>
      </w:rPr>
    </w:pPr>
  </w:p>
  <w:p w:rsidR="00E26FF2" w:rsidRDefault="00E26FF2" w:rsidP="00E26FF2">
    <w:pPr>
      <w:pStyle w:val="Encabezado"/>
      <w:rPr>
        <w:noProof/>
      </w:rPr>
    </w:pPr>
  </w:p>
  <w:p w:rsidR="00E26FF2" w:rsidRDefault="00E26FF2" w:rsidP="00E26FF2">
    <w:pPr>
      <w:pStyle w:val="Encabezado"/>
      <w:jc w:val="center"/>
    </w:pPr>
    <w:r>
      <w:rPr>
        <w:rFonts w:ascii="Monotype Corsiva" w:hAnsi="Monotype Corsiva"/>
        <w:b/>
        <w:sz w:val="44"/>
        <w:szCs w:val="44"/>
      </w:rPr>
      <w:t xml:space="preserve">Resolución Nº   </w:t>
    </w:r>
    <w:r>
      <w:rPr>
        <w:rFonts w:ascii="Tahoma" w:hAnsi="Tahoma" w:cs="Tahoma"/>
        <w:b/>
        <w:sz w:val="44"/>
        <w:szCs w:val="44"/>
      </w:rPr>
      <w:t>824-2011-TC-S1</w:t>
    </w:r>
  </w:p>
  <w:p w:rsidR="00E26FF2" w:rsidRDefault="00E26FF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D89661A"/>
    <w:multiLevelType w:val="hybridMultilevel"/>
    <w:tmpl w:val="63F06F2C"/>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65109CF8">
      <w:start w:val="1"/>
      <w:numFmt w:val="lowerRoman"/>
      <w:lvlText w:val="(%3)"/>
      <w:lvlJc w:val="left"/>
      <w:pPr>
        <w:tabs>
          <w:tab w:val="num" w:pos="2700"/>
        </w:tabs>
        <w:ind w:left="2700" w:hanging="720"/>
      </w:pPr>
      <w:rPr>
        <w:rFonts w:hint="default"/>
        <w:b/>
        <w:sz w:val="20"/>
        <w:szCs w:val="20"/>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1FD61B9D"/>
    <w:multiLevelType w:val="hybridMultilevel"/>
    <w:tmpl w:val="0540BA38"/>
    <w:lvl w:ilvl="0" w:tplc="0C0A0015">
      <w:start w:val="1"/>
      <w:numFmt w:val="upperLetter"/>
      <w:lvlText w:val="%1."/>
      <w:lvlJc w:val="left"/>
      <w:pPr>
        <w:ind w:left="720" w:hanging="360"/>
      </w:pPr>
    </w:lvl>
    <w:lvl w:ilvl="1" w:tplc="9C085FFC">
      <w:start w:val="1"/>
      <w:numFmt w:val="decimal"/>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1">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2">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4">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5">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7">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9">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0">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3">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5">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6">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2"/>
  </w:num>
  <w:num w:numId="4">
    <w:abstractNumId w:val="1"/>
  </w:num>
  <w:num w:numId="5">
    <w:abstractNumId w:val="26"/>
  </w:num>
  <w:num w:numId="6">
    <w:abstractNumId w:val="22"/>
  </w:num>
  <w:num w:numId="7">
    <w:abstractNumId w:val="20"/>
  </w:num>
  <w:num w:numId="8">
    <w:abstractNumId w:val="25"/>
  </w:num>
  <w:num w:numId="9">
    <w:abstractNumId w:val="18"/>
  </w:num>
  <w:num w:numId="10">
    <w:abstractNumId w:val="15"/>
  </w:num>
  <w:num w:numId="11">
    <w:abstractNumId w:val="4"/>
  </w:num>
  <w:num w:numId="12">
    <w:abstractNumId w:val="11"/>
  </w:num>
  <w:num w:numId="13">
    <w:abstractNumId w:val="2"/>
  </w:num>
  <w:num w:numId="14">
    <w:abstractNumId w:val="13"/>
  </w:num>
  <w:num w:numId="15">
    <w:abstractNumId w:val="19"/>
  </w:num>
  <w:num w:numId="16">
    <w:abstractNumId w:val="10"/>
  </w:num>
  <w:num w:numId="17">
    <w:abstractNumId w:val="21"/>
  </w:num>
  <w:num w:numId="18">
    <w:abstractNumId w:val="9"/>
  </w:num>
  <w:num w:numId="19">
    <w:abstractNumId w:val="23"/>
  </w:num>
  <w:num w:numId="20">
    <w:abstractNumId w:val="14"/>
  </w:num>
  <w:num w:numId="21">
    <w:abstractNumId w:val="6"/>
  </w:num>
  <w:num w:numId="22">
    <w:abstractNumId w:val="16"/>
  </w:num>
  <w:num w:numId="23">
    <w:abstractNumId w:val="8"/>
  </w:num>
  <w:num w:numId="24">
    <w:abstractNumId w:val="3"/>
  </w:num>
  <w:num w:numId="25">
    <w:abstractNumId w:val="0"/>
  </w:num>
  <w:num w:numId="26">
    <w:abstractNumId w:val="24"/>
  </w:num>
  <w:num w:numId="27">
    <w:abstractNumId w:val="1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2530"/>
  </w:hdrShapeDefaults>
  <w:footnotePr>
    <w:footnote w:id="0"/>
    <w:footnote w:id="1"/>
  </w:footnotePr>
  <w:endnotePr>
    <w:endnote w:id="0"/>
    <w:endnote w:id="1"/>
  </w:endnotePr>
  <w:compat/>
  <w:rsids>
    <w:rsidRoot w:val="00E13E6B"/>
    <w:rsid w:val="00000BF4"/>
    <w:rsid w:val="00002FC3"/>
    <w:rsid w:val="00016207"/>
    <w:rsid w:val="00027FB1"/>
    <w:rsid w:val="00036145"/>
    <w:rsid w:val="00041FBA"/>
    <w:rsid w:val="0005582F"/>
    <w:rsid w:val="00082DF1"/>
    <w:rsid w:val="000B0A8A"/>
    <w:rsid w:val="000B0CEB"/>
    <w:rsid w:val="000B6C24"/>
    <w:rsid w:val="000D61B8"/>
    <w:rsid w:val="000E3E0B"/>
    <w:rsid w:val="000E5424"/>
    <w:rsid w:val="001016D9"/>
    <w:rsid w:val="001337F7"/>
    <w:rsid w:val="00140241"/>
    <w:rsid w:val="00140DE4"/>
    <w:rsid w:val="00164CC7"/>
    <w:rsid w:val="001776B6"/>
    <w:rsid w:val="00187209"/>
    <w:rsid w:val="00187E2A"/>
    <w:rsid w:val="001C5BD6"/>
    <w:rsid w:val="001E448B"/>
    <w:rsid w:val="001E71F0"/>
    <w:rsid w:val="001F5C44"/>
    <w:rsid w:val="00214D5E"/>
    <w:rsid w:val="00222218"/>
    <w:rsid w:val="0022267E"/>
    <w:rsid w:val="00231184"/>
    <w:rsid w:val="0023169C"/>
    <w:rsid w:val="00254249"/>
    <w:rsid w:val="002837D2"/>
    <w:rsid w:val="00295C50"/>
    <w:rsid w:val="00331E1A"/>
    <w:rsid w:val="003430DE"/>
    <w:rsid w:val="00351F6F"/>
    <w:rsid w:val="00360AFE"/>
    <w:rsid w:val="003B4F9C"/>
    <w:rsid w:val="00415AF1"/>
    <w:rsid w:val="004255A5"/>
    <w:rsid w:val="00440D71"/>
    <w:rsid w:val="00442AC8"/>
    <w:rsid w:val="004515EA"/>
    <w:rsid w:val="00455F96"/>
    <w:rsid w:val="00466DC8"/>
    <w:rsid w:val="004C487F"/>
    <w:rsid w:val="004C5043"/>
    <w:rsid w:val="004F2CC5"/>
    <w:rsid w:val="00531D1E"/>
    <w:rsid w:val="005521E5"/>
    <w:rsid w:val="00567032"/>
    <w:rsid w:val="0057348B"/>
    <w:rsid w:val="005B0EEA"/>
    <w:rsid w:val="005B1E24"/>
    <w:rsid w:val="005E3E1C"/>
    <w:rsid w:val="005F3C91"/>
    <w:rsid w:val="00635F2E"/>
    <w:rsid w:val="00642EE3"/>
    <w:rsid w:val="0065269D"/>
    <w:rsid w:val="006550D3"/>
    <w:rsid w:val="006B6377"/>
    <w:rsid w:val="006C0A94"/>
    <w:rsid w:val="006C2E41"/>
    <w:rsid w:val="006C5B6A"/>
    <w:rsid w:val="006D0A8D"/>
    <w:rsid w:val="006D2E88"/>
    <w:rsid w:val="006E4E4E"/>
    <w:rsid w:val="006E5571"/>
    <w:rsid w:val="006E5BF8"/>
    <w:rsid w:val="006F0656"/>
    <w:rsid w:val="006F3B1E"/>
    <w:rsid w:val="0074555F"/>
    <w:rsid w:val="007570AE"/>
    <w:rsid w:val="00763CC8"/>
    <w:rsid w:val="00766749"/>
    <w:rsid w:val="007728C3"/>
    <w:rsid w:val="007D7E70"/>
    <w:rsid w:val="007E4F29"/>
    <w:rsid w:val="008011A4"/>
    <w:rsid w:val="00822C2F"/>
    <w:rsid w:val="00826B5E"/>
    <w:rsid w:val="00835165"/>
    <w:rsid w:val="008422E3"/>
    <w:rsid w:val="008734E8"/>
    <w:rsid w:val="00903A92"/>
    <w:rsid w:val="009066F9"/>
    <w:rsid w:val="00920048"/>
    <w:rsid w:val="0092385F"/>
    <w:rsid w:val="0092699F"/>
    <w:rsid w:val="00932E06"/>
    <w:rsid w:val="00952222"/>
    <w:rsid w:val="00982D52"/>
    <w:rsid w:val="00992FEE"/>
    <w:rsid w:val="00993C05"/>
    <w:rsid w:val="009B3C77"/>
    <w:rsid w:val="009C2CF7"/>
    <w:rsid w:val="009E1F2A"/>
    <w:rsid w:val="00A52C81"/>
    <w:rsid w:val="00A9776E"/>
    <w:rsid w:val="00AA6BAC"/>
    <w:rsid w:val="00AA7525"/>
    <w:rsid w:val="00AB0F61"/>
    <w:rsid w:val="00AD4AB5"/>
    <w:rsid w:val="00B05429"/>
    <w:rsid w:val="00B06760"/>
    <w:rsid w:val="00B1735A"/>
    <w:rsid w:val="00B25FCD"/>
    <w:rsid w:val="00B31BA1"/>
    <w:rsid w:val="00B71CFC"/>
    <w:rsid w:val="00BE51B2"/>
    <w:rsid w:val="00BE67EB"/>
    <w:rsid w:val="00C127C1"/>
    <w:rsid w:val="00C15ECB"/>
    <w:rsid w:val="00C5251B"/>
    <w:rsid w:val="00C8148D"/>
    <w:rsid w:val="00C866D0"/>
    <w:rsid w:val="00CB4799"/>
    <w:rsid w:val="00CC3859"/>
    <w:rsid w:val="00CC52A3"/>
    <w:rsid w:val="00D002B4"/>
    <w:rsid w:val="00D069FF"/>
    <w:rsid w:val="00D115F8"/>
    <w:rsid w:val="00D13BC9"/>
    <w:rsid w:val="00D43251"/>
    <w:rsid w:val="00D445DC"/>
    <w:rsid w:val="00DA127C"/>
    <w:rsid w:val="00DA2C25"/>
    <w:rsid w:val="00DC3001"/>
    <w:rsid w:val="00DD1154"/>
    <w:rsid w:val="00DD589B"/>
    <w:rsid w:val="00E124B8"/>
    <w:rsid w:val="00E13E6B"/>
    <w:rsid w:val="00E1470E"/>
    <w:rsid w:val="00E26FF2"/>
    <w:rsid w:val="00E633EF"/>
    <w:rsid w:val="00E77676"/>
    <w:rsid w:val="00E964AA"/>
    <w:rsid w:val="00EC4953"/>
    <w:rsid w:val="00EE4815"/>
    <w:rsid w:val="00EE7A6B"/>
    <w:rsid w:val="00F3647A"/>
    <w:rsid w:val="00F4438A"/>
    <w:rsid w:val="00F50510"/>
    <w:rsid w:val="00F66D53"/>
    <w:rsid w:val="00F77525"/>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99"/>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styleId="Encabezado">
    <w:name w:val="header"/>
    <w:aliases w:val="maria,h"/>
    <w:basedOn w:val="Normal"/>
    <w:link w:val="EncabezadoCar"/>
    <w:uiPriority w:val="99"/>
    <w:semiHidden/>
    <w:unhideWhenUsed/>
    <w:rsid w:val="00E26FF2"/>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E26FF2"/>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9433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12</Pages>
  <Words>4962</Words>
  <Characters>27297</Characters>
  <Application>Microsoft Office Word</Application>
  <DocSecurity>0</DocSecurity>
  <Lines>227</Lines>
  <Paragraphs>64</Paragraphs>
  <ScaleCrop>false</ScaleCrop>
  <Company/>
  <LinksUpToDate>false</LinksUpToDate>
  <CharactersWithSpaces>32195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114</cp:revision>
  <cp:lastPrinted>2011-05-16T15:54:00Z</cp:lastPrinted>
  <dcterms:created xsi:type="dcterms:W3CDTF">2010-04-16T12:41:00Z</dcterms:created>
  <dcterms:modified xsi:type="dcterms:W3CDTF">2011-06-22T14:27:00Z</dcterms:modified>
</cp:coreProperties>
</file>